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72" w:rsidRDefault="00356672" w:rsidP="00356672">
      <w:pPr>
        <w:pStyle w:val="a5"/>
        <w:shd w:val="clear" w:color="auto" w:fill="FFFFFF"/>
        <w:spacing w:line="500" w:lineRule="exact"/>
        <w:jc w:val="center"/>
        <w:rPr>
          <w:rFonts w:ascii="方正小标宋简体" w:eastAsia="方正小标宋简体" w:cs="宋体" w:hint="eastAsia"/>
          <w:color w:val="000000"/>
          <w:sz w:val="36"/>
          <w:szCs w:val="36"/>
        </w:rPr>
      </w:pPr>
      <w:r>
        <w:rPr>
          <w:rFonts w:ascii="方正小标宋简体" w:eastAsia="方正小标宋简体" w:hAnsi="宋体" w:cs="宋体" w:hint="eastAsia"/>
          <w:color w:val="000000"/>
          <w:sz w:val="36"/>
          <w:szCs w:val="36"/>
          <w:shd w:val="clear" w:color="auto" w:fill="FFFFFF"/>
        </w:rPr>
        <w:t>国务院办公厅关于进一步深化</w:t>
      </w:r>
    </w:p>
    <w:p w:rsidR="00356672" w:rsidRDefault="00356672" w:rsidP="00356672">
      <w:pPr>
        <w:pStyle w:val="a5"/>
        <w:shd w:val="clear" w:color="auto" w:fill="FFFFFF"/>
        <w:spacing w:line="500" w:lineRule="exact"/>
        <w:jc w:val="center"/>
        <w:rPr>
          <w:rFonts w:ascii="方正小标宋简体" w:eastAsia="方正小标宋简体" w:cs="宋体" w:hint="eastAsia"/>
          <w:color w:val="000000"/>
          <w:sz w:val="36"/>
          <w:szCs w:val="36"/>
        </w:rPr>
      </w:pPr>
      <w:r>
        <w:rPr>
          <w:rFonts w:ascii="方正小标宋简体" w:eastAsia="方正小标宋简体" w:hAnsi="宋体" w:cs="宋体" w:hint="eastAsia"/>
          <w:color w:val="000000"/>
          <w:sz w:val="36"/>
          <w:szCs w:val="36"/>
          <w:shd w:val="clear" w:color="auto" w:fill="FFFFFF"/>
        </w:rPr>
        <w:t>基本医疗保险支付方式改革的指导意见</w:t>
      </w:r>
    </w:p>
    <w:p w:rsidR="00356672" w:rsidRDefault="00356672" w:rsidP="00356672">
      <w:pPr>
        <w:pStyle w:val="a5"/>
        <w:shd w:val="clear" w:color="auto" w:fill="FFFFFF"/>
        <w:spacing w:beforeLines="50" w:line="500" w:lineRule="exact"/>
        <w:jc w:val="center"/>
        <w:rPr>
          <w:rFonts w:ascii="楷体_GB2312" w:eastAsia="楷体_GB2312" w:cs="宋体" w:hint="eastAsia"/>
          <w:color w:val="000000"/>
          <w:sz w:val="28"/>
          <w:szCs w:val="28"/>
        </w:rPr>
      </w:pPr>
      <w:r>
        <w:rPr>
          <w:rFonts w:ascii="楷体_GB2312" w:eastAsia="楷体_GB2312" w:hAnsi="楷体" w:cs="楷体" w:hint="eastAsia"/>
          <w:color w:val="000000"/>
          <w:sz w:val="28"/>
          <w:szCs w:val="28"/>
          <w:shd w:val="clear" w:color="auto" w:fill="FFFFFF"/>
        </w:rPr>
        <w:t>国办发〔2017〕55号</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p>
    <w:p w:rsidR="00356672" w:rsidRDefault="00356672" w:rsidP="00356672">
      <w:pPr>
        <w:pStyle w:val="a5"/>
        <w:shd w:val="clear" w:color="auto" w:fill="FFFFFF"/>
        <w:spacing w:line="500" w:lineRule="exact"/>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各省、自治区、直辖市人民政府，国务院各部委、各直属机构：</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医保支付是基本医保管理和深化医改的重要环节，是调节医疗服务行为、引导医疗资源配置的重要杠杆。新一轮医改以来，各地积极探索医保支付方式改革，在保障参保人员权益、控制医保基金不合理支出等方面取得积极成效，但医保对医疗服务供需双方特别是对供方的引导制约作用尚未得到有效发挥。为更好地保障参保人员权益、规范医疗服务行为、控制医疗费用不合理增长，充分发挥医保在医改中的基础性作用，经国务院同意，现就进一步深化基本医疗保险支付方式改革提出如下意见。</w:t>
      </w:r>
    </w:p>
    <w:p w:rsidR="00356672" w:rsidRDefault="00356672" w:rsidP="00356672">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一、总体要求</w:t>
      </w:r>
    </w:p>
    <w:p w:rsidR="00356672" w:rsidRDefault="00356672" w:rsidP="00356672">
      <w:pPr>
        <w:pStyle w:val="a5"/>
        <w:shd w:val="clear" w:color="auto" w:fill="FFFFFF"/>
        <w:spacing w:line="500" w:lineRule="exact"/>
        <w:ind w:firstLineChars="200" w:firstLine="562"/>
        <w:jc w:val="both"/>
        <w:rPr>
          <w:rFonts w:ascii="楷体_GB2312" w:eastAsia="楷体_GB2312" w:cs="宋体" w:hint="eastAsia"/>
          <w:b/>
          <w:color w:val="000000"/>
          <w:sz w:val="28"/>
          <w:szCs w:val="28"/>
        </w:rPr>
      </w:pPr>
      <w:r>
        <w:rPr>
          <w:rFonts w:ascii="楷体_GB2312" w:eastAsia="楷体_GB2312" w:hAnsi="楷体" w:cs="楷体" w:hint="eastAsia"/>
          <w:b/>
          <w:color w:val="000000"/>
          <w:sz w:val="28"/>
          <w:szCs w:val="28"/>
          <w:shd w:val="clear" w:color="auto" w:fill="FFFFFF"/>
        </w:rPr>
        <w:t>（一）指导思想。</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全面贯彻党的十八大和十八届三中、四中、五中、六中全会精神，深入贯彻习近平总书记系列重要讲话精神和治国理政新理念新思想新战略，按照党中央、国务院决策部署，落实全国卫生与健康大会精神，紧紧围绕深化医药卫生体制改革目标，正确处理政府和市场关系，全面建立并不断完善符合我国国情和医疗服务特点的医保支付体系。健全医保支付机制和利益调控机制，实行精细化管理，激发医疗机构规范行为、控制成本、合理收治和转诊患者的内生动力，引导医疗资源合理配置和患者有序就医，支持建立分级诊疗模式和基层医疗卫生机构健康发展，切实保障广大参保人员基本医疗权益和医保制度长期可持续发展。</w:t>
      </w:r>
    </w:p>
    <w:p w:rsidR="00356672" w:rsidRDefault="00356672" w:rsidP="00356672">
      <w:pPr>
        <w:pStyle w:val="a5"/>
        <w:shd w:val="clear" w:color="auto" w:fill="FFFFFF"/>
        <w:spacing w:line="500" w:lineRule="exact"/>
        <w:ind w:firstLineChars="200" w:firstLine="562"/>
        <w:jc w:val="both"/>
        <w:rPr>
          <w:rFonts w:ascii="楷体_GB2312" w:eastAsia="楷体_GB2312" w:cs="宋体" w:hint="eastAsia"/>
          <w:b/>
          <w:color w:val="000000"/>
          <w:sz w:val="28"/>
          <w:szCs w:val="28"/>
        </w:rPr>
      </w:pPr>
      <w:r>
        <w:rPr>
          <w:rFonts w:ascii="楷体_GB2312" w:eastAsia="楷体_GB2312" w:hAnsi="楷体" w:cs="楷体" w:hint="eastAsia"/>
          <w:b/>
          <w:color w:val="000000"/>
          <w:sz w:val="28"/>
          <w:szCs w:val="28"/>
          <w:shd w:val="clear" w:color="auto" w:fill="FFFFFF"/>
        </w:rPr>
        <w:t>（二）基本原则。</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一是保障基本。坚持以收定支、收支平衡、略有结余，不断提高</w:t>
      </w:r>
      <w:r>
        <w:rPr>
          <w:rFonts w:ascii="仿宋_GB2312" w:eastAsia="仿宋_GB2312" w:hAnsi="宋体" w:cs="宋体" w:hint="eastAsia"/>
          <w:color w:val="000000"/>
          <w:sz w:val="28"/>
          <w:szCs w:val="28"/>
          <w:shd w:val="clear" w:color="auto" w:fill="FFFFFF"/>
        </w:rPr>
        <w:lastRenderedPageBreak/>
        <w:t>医保基金使用效率，着力保障参保人员基本医疗需求，促进医疗卫生资源合理利用，筑牢保障底线。</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二是建立机制。发挥医保第三方优势，健全医保对医疗行为的激励约束机制以及对医疗费用的控制机制。建立健全医保经办机构与医疗机构间公开平等的谈判协商机制、“结余留用、合理超支分担”的激励和风险分担机制，提高医疗机构自我管理的积极性，促进医疗机构从规模扩张向内涵式发展转变。</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三是因地制宜。各地要从实际出发，充分考虑医保基金支付能力、医保管理服务能力、医疗服务特点、疾病谱分布等因素，积极探索创新，实行符合本地实际的医保支付方式。</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四是统筹推进。统筹推进医疗、医保、医药各项改革，注重改革的系统性、整体性、协调性，发挥部门合力，多措并举，实现政策叠加效应。</w:t>
      </w:r>
    </w:p>
    <w:p w:rsidR="00356672" w:rsidRDefault="00356672" w:rsidP="00356672">
      <w:pPr>
        <w:pStyle w:val="a5"/>
        <w:shd w:val="clear" w:color="auto" w:fill="FFFFFF"/>
        <w:spacing w:line="500" w:lineRule="exact"/>
        <w:ind w:firstLineChars="200" w:firstLine="562"/>
        <w:jc w:val="both"/>
        <w:rPr>
          <w:rFonts w:ascii="楷体_GB2312" w:eastAsia="楷体_GB2312" w:cs="宋体" w:hint="eastAsia"/>
          <w:b/>
          <w:color w:val="000000"/>
          <w:sz w:val="28"/>
          <w:szCs w:val="28"/>
        </w:rPr>
      </w:pPr>
      <w:r>
        <w:rPr>
          <w:rFonts w:ascii="楷体_GB2312" w:eastAsia="楷体_GB2312" w:hAnsi="楷体" w:cs="楷体" w:hint="eastAsia"/>
          <w:b/>
          <w:color w:val="000000"/>
          <w:sz w:val="28"/>
          <w:szCs w:val="28"/>
          <w:shd w:val="clear" w:color="auto" w:fill="FFFFFF"/>
        </w:rPr>
        <w:t>（三）主要目标。</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2017年起，进一步加强医保基金预算管理，全面推行以按病种付费为主的多元复合式医保支付方式。各地要选择一定数量的病种实施按病种付费，国家选择部分地区开展按疾病诊断相关分组（DRGs）付费试点，鼓励各地完善按人头、按床日等多种付费方式。到2020年，医保支付方式改革覆盖所有医疗机构及医疗服务，全国范围内普遍实施适应不同疾病、不同服务特点的多元复合式医保支付方式，按项目付费占比明显下降。</w:t>
      </w:r>
    </w:p>
    <w:p w:rsidR="00356672" w:rsidRDefault="00356672" w:rsidP="00356672">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二、改革的主要内容</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（一）实行多元复合式医保支付方式。</w:t>
      </w:r>
      <w:r>
        <w:rPr>
          <w:rFonts w:ascii="仿宋_GB2312" w:eastAsia="仿宋_GB2312" w:hAnsi="宋体" w:cs="宋体" w:hint="eastAsia"/>
          <w:color w:val="000000"/>
          <w:sz w:val="28"/>
          <w:szCs w:val="28"/>
          <w:shd w:val="clear" w:color="auto" w:fill="FFFFFF"/>
        </w:rPr>
        <w:t>针对不同医疗服务特点，推进医保支付方式分类改革。对住院医疗服务，主要按病种、按疾病诊断相关分组付费，长期、慢性病住院医疗服务可按床日付费；对基层医疗服务，可按人头付费，积极探索将按人头付费与慢性病管理相结合；对不宜打包付费的复杂病例和门诊费用，可按项目付费。探索</w:t>
      </w:r>
      <w:r>
        <w:rPr>
          <w:rFonts w:ascii="仿宋_GB2312" w:eastAsia="仿宋_GB2312" w:hAnsi="宋体" w:cs="宋体" w:hint="eastAsia"/>
          <w:color w:val="000000"/>
          <w:sz w:val="28"/>
          <w:szCs w:val="28"/>
          <w:shd w:val="clear" w:color="auto" w:fill="FFFFFF"/>
        </w:rPr>
        <w:lastRenderedPageBreak/>
        <w:t>符合中医药服务特点的支付方式，鼓励提供和使用适宜的中医药服务。</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（二）重点推行按病种付费。</w:t>
      </w:r>
      <w:r>
        <w:rPr>
          <w:rFonts w:ascii="仿宋_GB2312" w:eastAsia="仿宋_GB2312" w:hAnsi="宋体" w:cs="宋体" w:hint="eastAsia"/>
          <w:color w:val="000000"/>
          <w:sz w:val="28"/>
          <w:szCs w:val="28"/>
          <w:shd w:val="clear" w:color="auto" w:fill="FFFFFF"/>
        </w:rPr>
        <w:t>原则上对诊疗方案和出入院标准比较明确、诊疗技术比较成熟的疾病实行按病种付费。逐步将日间手术以及符合条件的中西医病种门诊治疗纳入医保基金病种付费范围。建立健全谈判协商机制，以既往费用数据和医保基金支付能力为基础，在保证疗效的基础上科学合理确定中西医病种付费标准，引导适宜技术使用，节约医疗费用。做好按病种收费、付费政策衔接，合理确定收费、付费标准，由医保基金和个人共同分担。加快制定医疗服务项目技术规范，实现全国范围内医疗服务项目名称和内涵的统一。逐步统一疾病分类编码（ICD—10）、手术与操作编码系统，明确病历及病案首页书写规范，制定完善符合基本医疗需求的临床路径等行业技术标准，为推行按病种付费打下良好基础。</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（三）开展按疾病诊断相关分组付费试点。</w:t>
      </w:r>
      <w:r>
        <w:rPr>
          <w:rFonts w:ascii="仿宋_GB2312" w:eastAsia="仿宋_GB2312" w:hAnsi="宋体" w:cs="宋体" w:hint="eastAsia"/>
          <w:color w:val="000000"/>
          <w:sz w:val="28"/>
          <w:szCs w:val="28"/>
          <w:shd w:val="clear" w:color="auto" w:fill="FFFFFF"/>
        </w:rPr>
        <w:t>探索建立按疾病诊断相关分组付费体系。按疾病病情严重程度、治疗方法复杂程度和实际资源消耗水平等进行病种分组，坚持分组公开、分组逻辑公开、基础费率公开，结合实际确定和调整完善各组之间的相对比价关系。可以疾病诊断相关分组技术为支撑进行医疗机构诊疗成本与疗效测量评价，加强不同医疗机构同一病种组间的横向比较，利用评价结果完善医保付费机制，促进医疗机构提升绩效、控制费用。加快提升医保精细化管理水平，逐步将疾病诊断相关分组用于实际付费并扩大应用范围。疾病诊断相关分组收费、付费标准包括医保基金和个人付费在内的全部医疗费用。</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（四）完善按人头付费、按床日付费等支付方式。</w:t>
      </w:r>
      <w:r>
        <w:rPr>
          <w:rFonts w:ascii="仿宋_GB2312" w:eastAsia="仿宋_GB2312" w:hAnsi="宋体" w:cs="宋体" w:hint="eastAsia"/>
          <w:color w:val="000000"/>
          <w:sz w:val="28"/>
          <w:szCs w:val="28"/>
          <w:shd w:val="clear" w:color="auto" w:fill="FFFFFF"/>
        </w:rPr>
        <w:t>支持分级诊疗模式和家庭医生签约服务制度建设，依托基层医疗卫生机构推行门诊统筹按人头付费，促进基层医疗卫生机构提供优质医疗服务。各统筹地区要明确按人头付费的基本医疗服务包范围，保障医保目录内药品、基本医疗服务费用和一般诊疗费的支付。逐步从糖尿病、高血压、慢</w:t>
      </w:r>
      <w:r>
        <w:rPr>
          <w:rFonts w:ascii="仿宋_GB2312" w:eastAsia="仿宋_GB2312" w:hAnsi="宋体" w:cs="宋体" w:hint="eastAsia"/>
          <w:color w:val="000000"/>
          <w:sz w:val="28"/>
          <w:szCs w:val="28"/>
          <w:shd w:val="clear" w:color="auto" w:fill="FFFFFF"/>
        </w:rPr>
        <w:lastRenderedPageBreak/>
        <w:t>性肾功能衰竭等治疗方案标准、评估指标明确的慢性病入手，开展特殊慢性病按人头付费，鼓励医疗机构做好健康管理。有条件的地区可探索将签约居民的门诊基金按人头支付给基层医疗卫生机构或家庭医生团队，患者向医院转诊的，由基层医疗卫生机构或家庭医生团队支付一定的转诊费用。对于精神病、安宁疗护、医疗康复等需要长期住院治疗且日均费用较稳定的疾病，可采取按床日付费的方式，同时加强对平均住院天数、日均费用以及治疗效果的考核评估。</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（五）强化医保对医疗行为的监管。</w:t>
      </w:r>
      <w:r>
        <w:rPr>
          <w:rFonts w:ascii="仿宋_GB2312" w:eastAsia="仿宋_GB2312" w:hAnsi="宋体" w:cs="宋体" w:hint="eastAsia"/>
          <w:color w:val="000000"/>
          <w:sz w:val="28"/>
          <w:szCs w:val="28"/>
          <w:shd w:val="clear" w:color="auto" w:fill="FFFFFF"/>
        </w:rPr>
        <w:t>完善医保服务协议管理，将监管重点从医疗费用控制转向医疗费用和医疗质量双控制。根据各级各类医疗机构的功能定位和服务特点，分类完善科学合理的考核评价体系，将考核结果与医保基金支付挂钩。中医医疗机构考核指标应包括中医药服务提供比例。有条件的地方医保经办机构可以按协议约定向医疗机构预付一部分医保资金，缓解其资金运行压力。医保经办机构要全面推开医保智能监控工作，实现医保费用结算从部分审核向全面审核转变，从事后纠正向事前提示、事中监督转变，从单纯管制向监督、管理、服务相结合转变。不断完善医保信息系统，确保信息安全。积极探索将医保监管延伸到医务人员医疗服务行为的有效方式，探索将监管考核结果向社会公布，促进医疗机构强化医务人员管理。</w:t>
      </w:r>
    </w:p>
    <w:p w:rsidR="00356672" w:rsidRDefault="00356672" w:rsidP="00356672">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三、配套改革措施</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（一）加强医保基金预算管理。</w:t>
      </w:r>
      <w:r>
        <w:rPr>
          <w:rFonts w:ascii="仿宋_GB2312" w:eastAsia="仿宋_GB2312" w:hAnsi="宋体" w:cs="宋体" w:hint="eastAsia"/>
          <w:color w:val="000000"/>
          <w:sz w:val="28"/>
          <w:szCs w:val="28"/>
          <w:shd w:val="clear" w:color="auto" w:fill="FFFFFF"/>
        </w:rPr>
        <w:t>按照以收定支、收支平衡、略有结余的原则，科学编制并严格执行医保基金收支预算。加快推进医保基金收支决算公开，接受社会监督。</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各统筹地区要结合医保基金预算管理完善总额控制办法，提高总额控制指标的科学性、合理性。完善与总额控制相适应的考核评价体系和动态调整机制，对超总额控制指标的医疗机构合理增加的工作量，可根据考核情况按协议约定给予补偿，保证医疗机构正常运行。健全医保经办机构与医疗机构之间的协商机制，促进医疗机构集体协商。</w:t>
      </w:r>
      <w:r>
        <w:rPr>
          <w:rFonts w:ascii="仿宋_GB2312" w:eastAsia="仿宋_GB2312" w:hAnsi="宋体" w:cs="宋体" w:hint="eastAsia"/>
          <w:color w:val="000000"/>
          <w:sz w:val="28"/>
          <w:szCs w:val="28"/>
          <w:shd w:val="clear" w:color="auto" w:fill="FFFFFF"/>
        </w:rPr>
        <w:lastRenderedPageBreak/>
        <w:t>总额控制指标应向基层医疗卫生机构、儿童医疗机构等适当倾斜，制定过程按规定向医疗机构、相关部门和社会公开。</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有条件的地区可积极探索将点数法与预算总额管理、按病种付费等相结合，逐步使用区域（或一定范围内）医保基金总额控制代替具体医疗机构总额控制。采取点数法的地区确定本区域（或一定范围内）医保基金总额控制指标后，不再细化明确各医疗机构的总额控制指标，而是将项目、病种、床日等各种医疗服务的价值以一定点数体现，年底根据各医疗机构所提供服务的总点数以及地区医保基金支出预算指标，得出每个点的实际价值，按照各医疗机构实际点数付费，促进医疗机构之间分工协作、有序竞争和资源合理配置。</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（二）完善医保支付政策措施。</w:t>
      </w:r>
      <w:r>
        <w:rPr>
          <w:rFonts w:ascii="仿宋_GB2312" w:eastAsia="仿宋_GB2312" w:hAnsi="宋体" w:cs="宋体" w:hint="eastAsia"/>
          <w:color w:val="000000"/>
          <w:sz w:val="28"/>
          <w:szCs w:val="28"/>
          <w:shd w:val="clear" w:color="auto" w:fill="FFFFFF"/>
        </w:rPr>
        <w:t>严格规范基本医保责任边界，基本医保重点保障符合“临床必需、安全有效、价格合理”原则的药品、医疗服务和基本服务设施相关费用。公共卫生费用、与疾病治疗无直接关系的体育健身或养生保健消费等，不得纳入医保支付范围。各地要充分考虑医保基金支付能力、社会总体承受能力和参保人个人负担，坚持基本保障和责任分担的原则，按照规定程序调整待遇政策。科学合理确定药品和医疗服务项目的医保支付标准。</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结合分级诊疗模式和家庭医生签约服务制度建设，引导参保人员优先到基层首诊，对符合规定的转诊住院患者可以连续计算起付线，将符合规定的家庭医生签约服务费纳入医保支付范围。探索对纵向合作的医疗联合体等分工协作模式实行医保总额付费，合理引导双向转诊，发挥家庭医生在医保控费方面的“守门人”作用。鼓励定点零售药店做好慢性病用药供应保障，患者可凭处方自由选择在医疗机构或到医疗机构外购药。</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（三）协同推进医药卫生体制相关改革。</w:t>
      </w:r>
      <w:r>
        <w:rPr>
          <w:rFonts w:ascii="仿宋_GB2312" w:eastAsia="仿宋_GB2312" w:hAnsi="宋体" w:cs="宋体" w:hint="eastAsia"/>
          <w:color w:val="000000"/>
          <w:sz w:val="28"/>
          <w:szCs w:val="28"/>
          <w:shd w:val="clear" w:color="auto" w:fill="FFFFFF"/>
        </w:rPr>
        <w:t>建立区域内医疗卫生资源总量、医疗费用总量与经济发展水平、医保基金支付能力相适应的宏观调控机制，控制医疗费用过快增长。推行临床路径管理，提高诊</w:t>
      </w:r>
      <w:r>
        <w:rPr>
          <w:rFonts w:ascii="仿宋_GB2312" w:eastAsia="仿宋_GB2312" w:hAnsi="宋体" w:cs="宋体" w:hint="eastAsia"/>
          <w:color w:val="000000"/>
          <w:sz w:val="28"/>
          <w:szCs w:val="28"/>
          <w:shd w:val="clear" w:color="auto" w:fill="FFFFFF"/>
        </w:rPr>
        <w:lastRenderedPageBreak/>
        <w:t>疗行为透明度。推进同级医疗机构医学检查检验结果互认，减少重复检查。建立医疗机构效率和费用信息公开机制，将费用、患者负担水平等指标定期公开，接受社会监督，并为参保人就医选择提供参考。完善公立医疗机构内部绩效考核和收入分配机制，引导医疗机构建立以合理诊疗为核心的绩效考核评价体系，体现多劳多得、优劳优酬。规范和推动医务人员多点执业。</w:t>
      </w:r>
    </w:p>
    <w:p w:rsidR="00356672" w:rsidRDefault="00356672" w:rsidP="00356672">
      <w:pPr>
        <w:pStyle w:val="a5"/>
        <w:shd w:val="clear" w:color="auto" w:fill="FFFFFF"/>
        <w:spacing w:line="500" w:lineRule="exact"/>
        <w:ind w:firstLineChars="200" w:firstLine="560"/>
        <w:jc w:val="both"/>
        <w:rPr>
          <w:rFonts w:ascii="黑体" w:eastAsia="黑体" w:cs="宋体" w:hint="eastAsia"/>
          <w:color w:val="000000"/>
          <w:sz w:val="28"/>
          <w:szCs w:val="28"/>
        </w:rPr>
      </w:pPr>
      <w:r>
        <w:rPr>
          <w:rFonts w:ascii="黑体" w:eastAsia="黑体" w:hAnsi="宋体" w:cs="宋体" w:hint="eastAsia"/>
          <w:color w:val="000000"/>
          <w:sz w:val="28"/>
          <w:szCs w:val="28"/>
          <w:shd w:val="clear" w:color="auto" w:fill="FFFFFF"/>
        </w:rPr>
        <w:t>四、组织实施</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（一）加强组织领导。</w:t>
      </w:r>
      <w:r>
        <w:rPr>
          <w:rFonts w:ascii="仿宋_GB2312" w:eastAsia="仿宋_GB2312" w:hAnsi="宋体" w:cs="宋体" w:hint="eastAsia"/>
          <w:color w:val="000000"/>
          <w:sz w:val="28"/>
          <w:szCs w:val="28"/>
          <w:shd w:val="clear" w:color="auto" w:fill="FFFFFF"/>
        </w:rPr>
        <w:t>各省（区、市）要高度认识深化医保支付方式改革的重要性，在医改领导小组领导下，协调推进医保支付方式及相关领域改革，妥善做好政策衔接，发挥政策合力。各级人力资源社会保障、卫生计生、财政、发展改革、中医药等部门要根据各自职能，协同推进医保支付方式改革，明确时间表、路线图，做好规划和组织落实工作。</w:t>
      </w:r>
    </w:p>
    <w:p w:rsidR="00356672" w:rsidRDefault="00356672" w:rsidP="00356672">
      <w:pPr>
        <w:pStyle w:val="a5"/>
        <w:shd w:val="clear" w:color="auto" w:fill="FFFFFF"/>
        <w:spacing w:line="500" w:lineRule="exact"/>
        <w:ind w:firstLineChars="200" w:firstLine="562"/>
        <w:jc w:val="both"/>
        <w:rPr>
          <w:rFonts w:ascii="仿宋_GB2312" w:eastAsia="仿宋_GB2312" w:cs="宋体" w:hint="eastAsia"/>
          <w:color w:val="000000"/>
          <w:sz w:val="28"/>
          <w:szCs w:val="28"/>
        </w:rPr>
      </w:pPr>
      <w:r>
        <w:rPr>
          <w:rFonts w:ascii="楷体_GB2312" w:eastAsia="楷体_GB2312" w:hAnsi="楷体" w:cs="楷体" w:hint="eastAsia"/>
          <w:b/>
          <w:color w:val="000000"/>
          <w:sz w:val="28"/>
          <w:szCs w:val="28"/>
          <w:shd w:val="clear" w:color="auto" w:fill="FFFFFF"/>
        </w:rPr>
        <w:t>（二）切实抓好落实。</w:t>
      </w:r>
      <w:r>
        <w:rPr>
          <w:rFonts w:ascii="仿宋_GB2312" w:eastAsia="仿宋_GB2312" w:hAnsi="宋体" w:cs="宋体" w:hint="eastAsia"/>
          <w:color w:val="000000"/>
          <w:sz w:val="28"/>
          <w:szCs w:val="28"/>
          <w:shd w:val="clear" w:color="auto" w:fill="FFFFFF"/>
        </w:rPr>
        <w:t>各统筹地区要按照本意见精神，在总结经验的基础上，结合本地实际，于2017年9月底前制定具体改革实施方案。人力资源社会保障部、国家卫生计生委会同财政部、国家中医药局成立按疾病诊断相关分组付费试点工作组，2017年选择部分地区开展按疾病诊断相关分组付费试点，并加强技术指导。</w:t>
      </w:r>
    </w:p>
    <w:p w:rsidR="00356672" w:rsidRDefault="00356672" w:rsidP="00356672">
      <w:pPr>
        <w:pStyle w:val="a5"/>
        <w:shd w:val="clear" w:color="auto" w:fill="FFFFFF"/>
        <w:spacing w:line="500" w:lineRule="exact"/>
        <w:ind w:firstLineChars="200" w:firstLine="562"/>
        <w:jc w:val="both"/>
        <w:rPr>
          <w:rFonts w:ascii="仿宋_GB2312" w:eastAsia="仿宋_GB2312" w:hAnsi="宋体" w:cs="宋体" w:hint="eastAsia"/>
          <w:color w:val="000000"/>
          <w:sz w:val="28"/>
          <w:szCs w:val="28"/>
          <w:shd w:val="clear" w:color="auto" w:fill="FFFFFF"/>
        </w:rPr>
      </w:pPr>
      <w:r>
        <w:rPr>
          <w:rFonts w:ascii="楷体_GB2312" w:eastAsia="楷体_GB2312" w:hAnsi="楷体" w:cs="楷体" w:hint="eastAsia"/>
          <w:b/>
          <w:color w:val="000000"/>
          <w:sz w:val="28"/>
          <w:szCs w:val="28"/>
          <w:shd w:val="clear" w:color="auto" w:fill="FFFFFF"/>
        </w:rPr>
        <w:t>（三）做好交流评估。</w:t>
      </w:r>
      <w:r>
        <w:rPr>
          <w:rFonts w:ascii="仿宋_GB2312" w:eastAsia="仿宋_GB2312" w:hAnsi="宋体" w:cs="宋体" w:hint="eastAsia"/>
          <w:color w:val="000000"/>
          <w:sz w:val="28"/>
          <w:szCs w:val="28"/>
          <w:shd w:val="clear" w:color="auto" w:fill="FFFFFF"/>
        </w:rPr>
        <w:t>加强不同地区间医保支付方式改革成果交流，及时总结推广好的经验做法。各统筹地区要开展改革效果评估，既对改革前后医疗费用、医疗服务数量和质量、医保待遇水平、参保人员健康水平等进行纵向评估，又与周边地区、经济和医疗水平相似地区进行横向比较，通过评估为完善政策提供支持。</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p>
    <w:p w:rsidR="00356672" w:rsidRDefault="00356672" w:rsidP="00356672">
      <w:pPr>
        <w:pStyle w:val="a5"/>
        <w:shd w:val="clear" w:color="auto" w:fill="FFFFFF"/>
        <w:wordWrap w:val="0"/>
        <w:spacing w:line="500" w:lineRule="exact"/>
        <w:ind w:firstLineChars="200" w:firstLine="560"/>
        <w:jc w:val="right"/>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 xml:space="preserve">国务院办公厅  </w:t>
      </w:r>
    </w:p>
    <w:p w:rsidR="00356672" w:rsidRDefault="00356672" w:rsidP="00356672">
      <w:pPr>
        <w:pStyle w:val="a5"/>
        <w:shd w:val="clear" w:color="auto" w:fill="FFFFFF"/>
        <w:spacing w:line="500" w:lineRule="exact"/>
        <w:ind w:firstLineChars="200" w:firstLine="560"/>
        <w:jc w:val="right"/>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2017年6月20日</w:t>
      </w:r>
    </w:p>
    <w:p w:rsidR="00356672" w:rsidRDefault="00356672" w:rsidP="00356672">
      <w:pPr>
        <w:pStyle w:val="a5"/>
        <w:shd w:val="clear" w:color="auto" w:fill="FFFFFF"/>
        <w:spacing w:line="500" w:lineRule="exact"/>
        <w:ind w:firstLineChars="200" w:firstLine="560"/>
        <w:jc w:val="both"/>
        <w:rPr>
          <w:rFonts w:ascii="仿宋_GB2312" w:eastAsia="仿宋_GB2312" w:cs="宋体" w:hint="eastAsia"/>
          <w:color w:val="000000"/>
          <w:sz w:val="28"/>
          <w:szCs w:val="28"/>
        </w:rPr>
      </w:pPr>
      <w:r>
        <w:rPr>
          <w:rFonts w:ascii="仿宋_GB2312" w:eastAsia="仿宋_GB2312" w:hAnsi="宋体" w:cs="宋体" w:hint="eastAsia"/>
          <w:color w:val="000000"/>
          <w:sz w:val="28"/>
          <w:szCs w:val="28"/>
          <w:shd w:val="clear" w:color="auto" w:fill="FFFFFF"/>
        </w:rPr>
        <w:t>（此件公开发布）</w:t>
      </w:r>
    </w:p>
    <w:p w:rsidR="000F59BA" w:rsidRPr="00356672" w:rsidRDefault="000F59BA"/>
    <w:sectPr w:rsidR="000F59BA" w:rsidRPr="00356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9BA" w:rsidRDefault="000F59BA" w:rsidP="00356672">
      <w:r>
        <w:separator/>
      </w:r>
    </w:p>
  </w:endnote>
  <w:endnote w:type="continuationSeparator" w:id="1">
    <w:p w:rsidR="000F59BA" w:rsidRDefault="000F59BA" w:rsidP="00356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9BA" w:rsidRDefault="000F59BA" w:rsidP="00356672">
      <w:r>
        <w:separator/>
      </w:r>
    </w:p>
  </w:footnote>
  <w:footnote w:type="continuationSeparator" w:id="1">
    <w:p w:rsidR="000F59BA" w:rsidRDefault="000F59BA" w:rsidP="00356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672"/>
    <w:rsid w:val="000F59BA"/>
    <w:rsid w:val="00356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6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6672"/>
    <w:rPr>
      <w:sz w:val="18"/>
      <w:szCs w:val="18"/>
    </w:rPr>
  </w:style>
  <w:style w:type="paragraph" w:styleId="a4">
    <w:name w:val="footer"/>
    <w:basedOn w:val="a"/>
    <w:link w:val="Char0"/>
    <w:uiPriority w:val="99"/>
    <w:semiHidden/>
    <w:unhideWhenUsed/>
    <w:rsid w:val="003566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56672"/>
    <w:rPr>
      <w:sz w:val="18"/>
      <w:szCs w:val="18"/>
    </w:rPr>
  </w:style>
  <w:style w:type="paragraph" w:styleId="a5">
    <w:name w:val="Normal (Web)"/>
    <w:basedOn w:val="a"/>
    <w:rsid w:val="00356672"/>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2017-08-18T06:05:00Z</dcterms:created>
  <dcterms:modified xsi:type="dcterms:W3CDTF">2017-08-18T06:06:00Z</dcterms:modified>
</cp:coreProperties>
</file>