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D4" w:rsidRDefault="00BE31D4" w:rsidP="00BE31D4">
      <w:pPr>
        <w:pStyle w:val="a6"/>
        <w:spacing w:line="500" w:lineRule="exact"/>
        <w:jc w:val="center"/>
        <w:rPr>
          <w:rFonts w:ascii="Times New Roman" w:eastAsia="方正小标宋简体" w:hAnsi="Times New Roman" w:cs="方正小标宋简体"/>
          <w:bCs/>
          <w:color w:val="000000"/>
          <w:sz w:val="36"/>
          <w:szCs w:val="36"/>
        </w:rPr>
      </w:pPr>
      <w:r>
        <w:rPr>
          <w:rStyle w:val="a5"/>
          <w:rFonts w:ascii="Times New Roman" w:eastAsia="方正小标宋简体" w:hAnsi="方正小标宋简体" w:cs="方正小标宋简体" w:hint="eastAsia"/>
          <w:b w:val="0"/>
          <w:bCs/>
          <w:color w:val="000000"/>
          <w:sz w:val="36"/>
          <w:szCs w:val="36"/>
        </w:rPr>
        <w:t>关于印发推进医疗服务价格改革意见的通知</w:t>
      </w:r>
    </w:p>
    <w:p w:rsidR="00BE31D4" w:rsidRDefault="00BE31D4" w:rsidP="00A7347A">
      <w:pPr>
        <w:pStyle w:val="a6"/>
        <w:spacing w:beforeLines="50" w:line="500" w:lineRule="exact"/>
        <w:jc w:val="center"/>
        <w:rPr>
          <w:rFonts w:ascii="Times New Roman" w:eastAsia="楷体_GB2312" w:hAnsi="Times New Roman" w:cs="仿宋_GB2312"/>
          <w:color w:val="000000"/>
          <w:sz w:val="28"/>
          <w:szCs w:val="28"/>
        </w:rPr>
      </w:pPr>
      <w:r>
        <w:rPr>
          <w:rFonts w:ascii="Times New Roman" w:eastAsia="楷体_GB2312" w:hAnsi="Times New Roman" w:cs="仿宋_GB2312" w:hint="eastAsia"/>
          <w:color w:val="000000"/>
          <w:sz w:val="28"/>
          <w:szCs w:val="28"/>
        </w:rPr>
        <w:t>发改价格〔</w:t>
      </w:r>
      <w:r>
        <w:rPr>
          <w:rFonts w:ascii="Times New Roman" w:eastAsia="楷体_GB2312" w:hAnsi="Times New Roman" w:cs="仿宋_GB2312" w:hint="eastAsia"/>
          <w:color w:val="000000"/>
          <w:sz w:val="28"/>
          <w:szCs w:val="28"/>
        </w:rPr>
        <w:t>2016</w:t>
      </w:r>
      <w:r>
        <w:rPr>
          <w:rFonts w:ascii="Times New Roman" w:eastAsia="楷体_GB2312" w:hAnsi="Times New Roman" w:cs="仿宋_GB2312" w:hint="eastAsia"/>
          <w:color w:val="000000"/>
          <w:sz w:val="28"/>
          <w:szCs w:val="28"/>
        </w:rPr>
        <w:t>〕</w:t>
      </w:r>
      <w:r>
        <w:rPr>
          <w:rFonts w:ascii="Times New Roman" w:eastAsia="楷体_GB2312" w:hAnsi="Times New Roman" w:cs="仿宋_GB2312" w:hint="eastAsia"/>
          <w:color w:val="000000"/>
          <w:sz w:val="28"/>
          <w:szCs w:val="28"/>
        </w:rPr>
        <w:t>1431</w:t>
      </w:r>
      <w:r>
        <w:rPr>
          <w:rFonts w:ascii="Times New Roman" w:eastAsia="楷体_GB2312" w:hAnsi="Times New Roman" w:cs="仿宋_GB2312" w:hint="eastAsia"/>
          <w:color w:val="000000"/>
          <w:sz w:val="28"/>
          <w:szCs w:val="28"/>
        </w:rPr>
        <w:t>号</w:t>
      </w:r>
    </w:p>
    <w:p w:rsidR="00BE31D4" w:rsidRDefault="00BE31D4" w:rsidP="00BE31D4">
      <w:pPr>
        <w:pStyle w:val="a6"/>
        <w:spacing w:line="500" w:lineRule="exact"/>
        <w:jc w:val="center"/>
        <w:rPr>
          <w:rFonts w:ascii="Times New Roman" w:eastAsia="仿宋_GB2312" w:hAnsi="Times New Roman" w:cs="仿宋_GB2312"/>
          <w:color w:val="000000"/>
          <w:sz w:val="28"/>
          <w:szCs w:val="28"/>
        </w:rPr>
      </w:pPr>
    </w:p>
    <w:p w:rsidR="00BE31D4" w:rsidRDefault="00BE31D4" w:rsidP="00BE31D4">
      <w:pPr>
        <w:pStyle w:val="a6"/>
        <w:spacing w:line="500" w:lineRule="exact"/>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z w:val="28"/>
          <w:szCs w:val="28"/>
        </w:rPr>
        <w:t>各省、自治区、直辖市发展改革委、物价局、卫生计生委</w:t>
      </w:r>
      <w:r>
        <w:rPr>
          <w:rFonts w:ascii="Times New Roman" w:eastAsia="仿宋_GB2312" w:hAnsi="仿宋_GB2312" w:cs="仿宋_GB2312"/>
          <w:color w:val="000000"/>
          <w:sz w:val="28"/>
          <w:szCs w:val="28"/>
        </w:rPr>
        <w:t>（</w:t>
      </w:r>
      <w:r>
        <w:rPr>
          <w:rFonts w:ascii="Times New Roman" w:eastAsia="仿宋_GB2312" w:hAnsi="仿宋_GB2312" w:cs="仿宋_GB2312" w:hint="eastAsia"/>
          <w:color w:val="000000"/>
          <w:sz w:val="28"/>
          <w:szCs w:val="28"/>
        </w:rPr>
        <w:t>局</w:t>
      </w:r>
      <w:r>
        <w:rPr>
          <w:rFonts w:ascii="Times New Roman" w:eastAsia="仿宋_GB2312" w:hAnsi="仿宋_GB2312" w:cs="仿宋_GB2312"/>
          <w:color w:val="000000"/>
          <w:sz w:val="28"/>
          <w:szCs w:val="28"/>
        </w:rPr>
        <w:t>）</w:t>
      </w:r>
      <w:r>
        <w:rPr>
          <w:rFonts w:ascii="Times New Roman" w:eastAsia="仿宋_GB2312" w:hAnsi="仿宋_GB2312" w:cs="仿宋_GB2312" w:hint="eastAsia"/>
          <w:color w:val="000000"/>
          <w:sz w:val="28"/>
          <w:szCs w:val="28"/>
        </w:rPr>
        <w:t>、人力资源社会保障厅</w:t>
      </w:r>
      <w:r>
        <w:rPr>
          <w:rFonts w:ascii="Times New Roman" w:eastAsia="仿宋_GB2312" w:hAnsi="仿宋_GB2312" w:cs="仿宋_GB2312"/>
          <w:color w:val="000000"/>
          <w:sz w:val="28"/>
          <w:szCs w:val="28"/>
        </w:rPr>
        <w:t>（</w:t>
      </w:r>
      <w:r>
        <w:rPr>
          <w:rFonts w:ascii="Times New Roman" w:eastAsia="仿宋_GB2312" w:hAnsi="仿宋_GB2312" w:cs="仿宋_GB2312" w:hint="eastAsia"/>
          <w:color w:val="000000"/>
          <w:sz w:val="28"/>
          <w:szCs w:val="28"/>
        </w:rPr>
        <w:t>局</w:t>
      </w:r>
      <w:r>
        <w:rPr>
          <w:rFonts w:ascii="Times New Roman" w:eastAsia="仿宋_GB2312" w:hAnsi="仿宋_GB2312" w:cs="仿宋_GB2312"/>
          <w:color w:val="000000"/>
          <w:sz w:val="28"/>
          <w:szCs w:val="28"/>
        </w:rPr>
        <w:t>）</w:t>
      </w:r>
      <w:r>
        <w:rPr>
          <w:rFonts w:ascii="Times New Roman" w:eastAsia="仿宋_GB2312" w:hAnsi="仿宋_GB2312" w:cs="仿宋_GB2312" w:hint="eastAsia"/>
          <w:color w:val="000000"/>
          <w:sz w:val="28"/>
          <w:szCs w:val="28"/>
        </w:rPr>
        <w:t>、财政厅</w:t>
      </w:r>
      <w:r>
        <w:rPr>
          <w:rFonts w:ascii="Times New Roman" w:eastAsia="仿宋_GB2312" w:hAnsi="仿宋_GB2312" w:cs="仿宋_GB2312"/>
          <w:color w:val="000000"/>
          <w:sz w:val="28"/>
          <w:szCs w:val="28"/>
        </w:rPr>
        <w:t>（</w:t>
      </w:r>
      <w:r>
        <w:rPr>
          <w:rFonts w:ascii="Times New Roman" w:eastAsia="仿宋_GB2312" w:hAnsi="仿宋_GB2312" w:cs="仿宋_GB2312" w:hint="eastAsia"/>
          <w:color w:val="000000"/>
          <w:sz w:val="28"/>
          <w:szCs w:val="28"/>
        </w:rPr>
        <w:t>局</w:t>
      </w:r>
      <w:r>
        <w:rPr>
          <w:rFonts w:ascii="Times New Roman" w:eastAsia="仿宋_GB2312" w:hAnsi="仿宋_GB2312" w:cs="仿宋_GB2312"/>
          <w:color w:val="000000"/>
          <w:sz w:val="28"/>
          <w:szCs w:val="28"/>
        </w:rPr>
        <w:t>）</w:t>
      </w:r>
      <w:r>
        <w:rPr>
          <w:rFonts w:ascii="Times New Roman" w:eastAsia="仿宋_GB2312" w:hAnsi="仿宋_GB2312" w:cs="仿宋_GB2312" w:hint="eastAsia"/>
          <w:color w:val="000000"/>
          <w:sz w:val="28"/>
          <w:szCs w:val="28"/>
        </w:rPr>
        <w:t>：</w:t>
      </w:r>
    </w:p>
    <w:p w:rsidR="00BE31D4" w:rsidRDefault="00BE31D4" w:rsidP="00BE31D4">
      <w:pPr>
        <w:pStyle w:val="a6"/>
        <w:spacing w:line="500" w:lineRule="exact"/>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z w:val="28"/>
          <w:szCs w:val="28"/>
        </w:rPr>
        <w:t xml:space="preserve">　　根据党的十八大和十八届三中、四中、五中全会精神以及深化医药卫生体制改革的总体部署，国家发展改革委、国家卫生计生委、人力资源社会保障部、财政部制定了《推进医疗服务价格改革的意见》，经国务院同意，现印发你们，请遵照执行，并就有关事项通知如下：</w:t>
      </w:r>
    </w:p>
    <w:p w:rsidR="00BE31D4" w:rsidRDefault="00BE31D4" w:rsidP="00BE31D4">
      <w:pPr>
        <w:pStyle w:val="a6"/>
        <w:spacing w:line="500" w:lineRule="exact"/>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z w:val="28"/>
          <w:szCs w:val="28"/>
        </w:rPr>
        <w:t xml:space="preserve">　　一、各地价格、卫生计生、人力资源社会保障、财政等部门要按照《推进医疗服务价格改革的意见》的要求，积极稳妥推进改革。要抓紧制定改革具体实施方案，明确部门分工，加强政策衔接，做好政策解读和舆论引导工作，形成改革合力，确保改革平稳实施。</w:t>
      </w:r>
    </w:p>
    <w:p w:rsidR="00BE31D4" w:rsidRDefault="00BE31D4" w:rsidP="00BE31D4">
      <w:pPr>
        <w:pStyle w:val="a6"/>
        <w:spacing w:line="500" w:lineRule="exact"/>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z w:val="28"/>
          <w:szCs w:val="28"/>
        </w:rPr>
        <w:t xml:space="preserve">　　二、各地要按照</w:t>
      </w:r>
      <w:r>
        <w:rPr>
          <w:rFonts w:ascii="Times New Roman" w:eastAsia="仿宋_GB2312" w:hAnsi="Times New Roman" w:cs="仿宋_GB2312" w:hint="eastAsia"/>
          <w:color w:val="000000"/>
          <w:sz w:val="28"/>
          <w:szCs w:val="28"/>
        </w:rPr>
        <w:t>“</w:t>
      </w:r>
      <w:r>
        <w:rPr>
          <w:rFonts w:ascii="Times New Roman" w:eastAsia="仿宋_GB2312" w:hAnsi="仿宋_GB2312" w:cs="仿宋_GB2312" w:hint="eastAsia"/>
          <w:color w:val="000000"/>
          <w:sz w:val="28"/>
          <w:szCs w:val="28"/>
        </w:rPr>
        <w:t>总量控制、结构调整、有升有降、逐步到位</w:t>
      </w:r>
      <w:r>
        <w:rPr>
          <w:rFonts w:ascii="Times New Roman" w:eastAsia="仿宋_GB2312" w:hAnsi="Times New Roman" w:cs="仿宋_GB2312" w:hint="eastAsia"/>
          <w:color w:val="000000"/>
          <w:sz w:val="28"/>
          <w:szCs w:val="28"/>
        </w:rPr>
        <w:t>”</w:t>
      </w:r>
      <w:r>
        <w:rPr>
          <w:rFonts w:ascii="Times New Roman" w:eastAsia="仿宋_GB2312" w:hAnsi="仿宋_GB2312" w:cs="仿宋_GB2312" w:hint="eastAsia"/>
          <w:color w:val="000000"/>
          <w:sz w:val="28"/>
          <w:szCs w:val="28"/>
        </w:rPr>
        <w:t>的原则，统筹考虑各方面承受能力，合理制定和调整医疗服务价格，逐步理顺医疗服务比价关系，并与医保支付、医疗控费政策同步实施，确保群众费用负担总体不增加。</w:t>
      </w:r>
    </w:p>
    <w:p w:rsidR="00BE31D4" w:rsidRDefault="00BE31D4" w:rsidP="00BE31D4">
      <w:pPr>
        <w:pStyle w:val="a6"/>
        <w:spacing w:line="500" w:lineRule="exact"/>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z w:val="28"/>
          <w:szCs w:val="28"/>
        </w:rPr>
        <w:t xml:space="preserve">　　三、此前有关医疗服务价格管理政策规定，凡与本通知不符的，以本通知规定为准。</w:t>
      </w:r>
    </w:p>
    <w:p w:rsidR="00BE31D4" w:rsidRDefault="00BE31D4" w:rsidP="00BE31D4">
      <w:pPr>
        <w:pStyle w:val="a6"/>
        <w:spacing w:line="500" w:lineRule="exact"/>
        <w:rPr>
          <w:rFonts w:ascii="Times New Roman" w:eastAsia="仿宋_GB2312" w:hAnsi="Times New Roman" w:cs="仿宋_GB2312"/>
          <w:color w:val="000000"/>
          <w:sz w:val="28"/>
          <w:szCs w:val="28"/>
        </w:rPr>
      </w:pPr>
    </w:p>
    <w:p w:rsidR="00BE31D4" w:rsidRDefault="00BE31D4" w:rsidP="00BE31D4">
      <w:pPr>
        <w:pStyle w:val="a6"/>
        <w:spacing w:line="500" w:lineRule="exact"/>
        <w:jc w:val="right"/>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pacing w:val="46"/>
          <w:sz w:val="28"/>
          <w:szCs w:val="28"/>
          <w:fitText w:val="2520"/>
        </w:rPr>
        <w:t>国家发展改革</w:t>
      </w:r>
      <w:r>
        <w:rPr>
          <w:rFonts w:ascii="Times New Roman" w:eastAsia="仿宋_GB2312" w:hAnsi="仿宋_GB2312" w:cs="仿宋_GB2312" w:hint="eastAsia"/>
          <w:color w:val="000000"/>
          <w:spacing w:val="4"/>
          <w:sz w:val="28"/>
          <w:szCs w:val="28"/>
          <w:fitText w:val="2520"/>
        </w:rPr>
        <w:t>委</w:t>
      </w:r>
    </w:p>
    <w:p w:rsidR="00BE31D4" w:rsidRDefault="00BE31D4" w:rsidP="00BE31D4">
      <w:pPr>
        <w:pStyle w:val="a6"/>
        <w:spacing w:line="500" w:lineRule="exact"/>
        <w:jc w:val="right"/>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pacing w:val="46"/>
          <w:sz w:val="28"/>
          <w:szCs w:val="28"/>
          <w:fitText w:val="2520"/>
        </w:rPr>
        <w:t>国家卫生计生</w:t>
      </w:r>
      <w:r>
        <w:rPr>
          <w:rFonts w:ascii="Times New Roman" w:eastAsia="仿宋_GB2312" w:hAnsi="仿宋_GB2312" w:cs="仿宋_GB2312" w:hint="eastAsia"/>
          <w:color w:val="000000"/>
          <w:spacing w:val="4"/>
          <w:sz w:val="28"/>
          <w:szCs w:val="28"/>
          <w:fitText w:val="2520"/>
        </w:rPr>
        <w:t>委</w:t>
      </w:r>
    </w:p>
    <w:p w:rsidR="00BE31D4" w:rsidRDefault="00BE31D4" w:rsidP="00BE31D4">
      <w:pPr>
        <w:pStyle w:val="a6"/>
        <w:spacing w:line="500" w:lineRule="exact"/>
        <w:jc w:val="right"/>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z w:val="28"/>
          <w:szCs w:val="28"/>
        </w:rPr>
        <w:t>人力资源社会保障部</w:t>
      </w:r>
    </w:p>
    <w:p w:rsidR="00BE31D4" w:rsidRDefault="00BE31D4" w:rsidP="00BE31D4">
      <w:pPr>
        <w:pStyle w:val="a6"/>
        <w:spacing w:line="500" w:lineRule="exact"/>
        <w:jc w:val="right"/>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pacing w:val="93"/>
          <w:sz w:val="28"/>
          <w:szCs w:val="28"/>
        </w:rPr>
        <w:t>财</w:t>
      </w:r>
      <w:r>
        <w:rPr>
          <w:rFonts w:ascii="Times New Roman" w:eastAsia="仿宋_GB2312" w:hAnsi="Times New Roman" w:cs="仿宋_GB2312" w:hint="eastAsia"/>
          <w:color w:val="000000"/>
          <w:spacing w:val="93"/>
          <w:sz w:val="28"/>
          <w:szCs w:val="28"/>
        </w:rPr>
        <w:t xml:space="preserve"> </w:t>
      </w:r>
      <w:r>
        <w:rPr>
          <w:rFonts w:ascii="Times New Roman" w:eastAsia="仿宋_GB2312" w:hAnsi="Times New Roman" w:cs="仿宋_GB2312"/>
          <w:color w:val="000000"/>
          <w:spacing w:val="93"/>
          <w:sz w:val="28"/>
          <w:szCs w:val="28"/>
        </w:rPr>
        <w:t xml:space="preserve"> </w:t>
      </w:r>
      <w:r>
        <w:rPr>
          <w:rFonts w:ascii="Times New Roman" w:eastAsia="仿宋_GB2312" w:hAnsi="仿宋_GB2312" w:cs="仿宋_GB2312" w:hint="eastAsia"/>
          <w:color w:val="000000"/>
          <w:spacing w:val="93"/>
          <w:sz w:val="28"/>
          <w:szCs w:val="28"/>
        </w:rPr>
        <w:t>政</w:t>
      </w:r>
      <w:r>
        <w:rPr>
          <w:rFonts w:ascii="Times New Roman" w:eastAsia="仿宋_GB2312" w:hAnsi="Times New Roman" w:cs="仿宋_GB2312"/>
          <w:color w:val="000000"/>
          <w:spacing w:val="93"/>
          <w:sz w:val="28"/>
          <w:szCs w:val="28"/>
        </w:rPr>
        <w:t xml:space="preserve"> </w:t>
      </w:r>
      <w:r>
        <w:rPr>
          <w:rFonts w:ascii="Times New Roman" w:eastAsia="仿宋_GB2312" w:hAnsi="Times New Roman" w:cs="仿宋_GB2312" w:hint="eastAsia"/>
          <w:color w:val="000000"/>
          <w:spacing w:val="93"/>
          <w:sz w:val="28"/>
          <w:szCs w:val="28"/>
        </w:rPr>
        <w:t xml:space="preserve"> </w:t>
      </w:r>
      <w:r>
        <w:rPr>
          <w:rFonts w:ascii="Times New Roman" w:eastAsia="仿宋_GB2312" w:hAnsi="仿宋_GB2312" w:cs="仿宋_GB2312" w:hint="eastAsia"/>
          <w:color w:val="000000"/>
          <w:spacing w:val="2"/>
          <w:sz w:val="28"/>
          <w:szCs w:val="28"/>
        </w:rPr>
        <w:t>部</w:t>
      </w:r>
    </w:p>
    <w:p w:rsidR="00BE31D4" w:rsidRDefault="00BE31D4" w:rsidP="00BE31D4">
      <w:pPr>
        <w:pStyle w:val="a6"/>
        <w:wordWrap w:val="0"/>
        <w:spacing w:line="500" w:lineRule="exact"/>
        <w:jc w:val="right"/>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z w:val="28"/>
          <w:szCs w:val="28"/>
        </w:rPr>
        <w:t xml:space="preserve">　　</w:t>
      </w:r>
      <w:r>
        <w:rPr>
          <w:rFonts w:ascii="Times New Roman" w:eastAsia="仿宋_GB2312" w:hAnsi="Times New Roman" w:cs="仿宋_GB2312"/>
          <w:color w:val="000000"/>
          <w:sz w:val="28"/>
          <w:szCs w:val="28"/>
        </w:rPr>
        <w:t>2016</w:t>
      </w:r>
      <w:r>
        <w:rPr>
          <w:rFonts w:ascii="Times New Roman" w:eastAsia="仿宋_GB2312" w:hAnsi="仿宋_GB2312" w:cs="仿宋_GB2312" w:hint="eastAsia"/>
          <w:color w:val="000000"/>
          <w:sz w:val="28"/>
          <w:szCs w:val="28"/>
        </w:rPr>
        <w:t>年</w:t>
      </w:r>
      <w:r>
        <w:rPr>
          <w:rFonts w:ascii="Times New Roman" w:eastAsia="仿宋_GB2312" w:hAnsi="Times New Roman" w:cs="仿宋_GB2312"/>
          <w:color w:val="000000"/>
          <w:sz w:val="28"/>
          <w:szCs w:val="28"/>
        </w:rPr>
        <w:t>7</w:t>
      </w:r>
      <w:r>
        <w:rPr>
          <w:rFonts w:ascii="Times New Roman" w:eastAsia="仿宋_GB2312" w:hAnsi="仿宋_GB2312" w:cs="仿宋_GB2312" w:hint="eastAsia"/>
          <w:color w:val="000000"/>
          <w:sz w:val="28"/>
          <w:szCs w:val="28"/>
        </w:rPr>
        <w:t>月</w:t>
      </w:r>
      <w:r>
        <w:rPr>
          <w:rFonts w:ascii="Times New Roman" w:eastAsia="仿宋_GB2312" w:hAnsi="Times New Roman" w:cs="仿宋_GB2312"/>
          <w:color w:val="000000"/>
          <w:sz w:val="28"/>
          <w:szCs w:val="28"/>
        </w:rPr>
        <w:t>1</w:t>
      </w:r>
      <w:r>
        <w:rPr>
          <w:rFonts w:ascii="Times New Roman" w:eastAsia="仿宋_GB2312" w:hAnsi="仿宋_GB2312" w:cs="仿宋_GB2312" w:hint="eastAsia"/>
          <w:color w:val="000000"/>
          <w:sz w:val="28"/>
          <w:szCs w:val="28"/>
        </w:rPr>
        <w:t>日</w:t>
      </w:r>
      <w:r>
        <w:rPr>
          <w:rFonts w:ascii="Times New Roman" w:eastAsia="仿宋_GB2312" w:hAnsi="仿宋_GB2312" w:cs="仿宋_GB2312" w:hint="eastAsia"/>
          <w:color w:val="000000"/>
          <w:sz w:val="28"/>
          <w:szCs w:val="28"/>
        </w:rPr>
        <w:t xml:space="preserve">  </w:t>
      </w:r>
    </w:p>
    <w:p w:rsidR="00BE31D4" w:rsidRDefault="00BE31D4" w:rsidP="00BE31D4">
      <w:pPr>
        <w:pStyle w:val="a6"/>
        <w:spacing w:line="500" w:lineRule="exact"/>
        <w:jc w:val="center"/>
        <w:rPr>
          <w:rStyle w:val="a5"/>
          <w:rFonts w:ascii="Times New Roman" w:eastAsia="仿宋_GB2312" w:hAnsi="Times New Roman" w:cs="仿宋_GB2312" w:hint="eastAsia"/>
          <w:color w:val="000000"/>
          <w:sz w:val="28"/>
          <w:szCs w:val="28"/>
        </w:rPr>
      </w:pPr>
    </w:p>
    <w:p w:rsidR="00A7347A" w:rsidRDefault="00A7347A" w:rsidP="00BE31D4">
      <w:pPr>
        <w:pStyle w:val="a6"/>
        <w:spacing w:line="500" w:lineRule="exact"/>
        <w:jc w:val="center"/>
        <w:rPr>
          <w:rStyle w:val="a5"/>
          <w:rFonts w:ascii="Times New Roman" w:eastAsia="仿宋_GB2312" w:hAnsi="Times New Roman" w:cs="仿宋_GB2312"/>
          <w:color w:val="000000"/>
          <w:sz w:val="28"/>
          <w:szCs w:val="28"/>
        </w:rPr>
      </w:pPr>
    </w:p>
    <w:p w:rsidR="00A7347A" w:rsidRDefault="00A7347A" w:rsidP="00A7347A">
      <w:pPr>
        <w:pStyle w:val="a6"/>
        <w:spacing w:line="500" w:lineRule="exact"/>
        <w:jc w:val="center"/>
        <w:rPr>
          <w:rStyle w:val="a5"/>
          <w:rFonts w:ascii="黑体" w:eastAsia="黑体" w:hAnsi="Times New Roman" w:cs="仿宋_GB2312" w:hint="eastAsia"/>
          <w:b w:val="0"/>
          <w:color w:val="000000"/>
          <w:sz w:val="36"/>
          <w:szCs w:val="36"/>
        </w:rPr>
      </w:pPr>
      <w:r>
        <w:rPr>
          <w:rStyle w:val="a5"/>
          <w:rFonts w:ascii="黑体" w:eastAsia="黑体" w:hAnsi="Times New Roman" w:cs="仿宋_GB2312" w:hint="eastAsia"/>
          <w:b w:val="0"/>
          <w:color w:val="000000"/>
          <w:sz w:val="36"/>
          <w:szCs w:val="36"/>
        </w:rPr>
        <w:lastRenderedPageBreak/>
        <w:t>推进医疗服务价格改革的意见</w:t>
      </w:r>
    </w:p>
    <w:p w:rsidR="00A7347A" w:rsidRDefault="00A7347A" w:rsidP="00A7347A">
      <w:pPr>
        <w:pStyle w:val="a6"/>
        <w:spacing w:line="500" w:lineRule="exact"/>
        <w:jc w:val="center"/>
        <w:rPr>
          <w:rFonts w:ascii="Times New Roman" w:eastAsia="仿宋_GB2312" w:hAnsi="Times New Roman" w:cs="仿宋_GB2312"/>
          <w:color w:val="000000"/>
          <w:sz w:val="28"/>
          <w:szCs w:val="28"/>
        </w:rPr>
      </w:pPr>
    </w:p>
    <w:p w:rsidR="00A7347A" w:rsidRDefault="00A7347A" w:rsidP="00A7347A">
      <w:pPr>
        <w:pStyle w:val="a6"/>
        <w:spacing w:line="500" w:lineRule="exact"/>
        <w:jc w:val="both"/>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z w:val="28"/>
          <w:szCs w:val="28"/>
        </w:rPr>
        <w:t xml:space="preserve">　　推进医疗服务价格改革，是价格机制改革和深化医药卫生体制改革的重要任务，对推动医疗机构建立科学合理补偿机制，促进医药卫生事业健康发展具有重要作用。近年来，各地结合实际规范医疗服务价格管理，调整医疗服务价格，取得了积极成效。但医疗服务价格尚未理顺，管理方式仍需改进，价格行为有待进一步规范。为深入推进医疗服务价格改革，经国务院同意，现提出以下意见。</w:t>
      </w:r>
    </w:p>
    <w:p w:rsidR="00A7347A" w:rsidRDefault="00A7347A" w:rsidP="00A7347A">
      <w:pPr>
        <w:pStyle w:val="a6"/>
        <w:spacing w:line="500" w:lineRule="exact"/>
        <w:jc w:val="both"/>
        <w:rPr>
          <w:rFonts w:ascii="Times New Roman" w:eastAsia="黑体" w:hAnsi="Times New Roman" w:cs="仿宋_GB2312" w:hint="eastAsia"/>
          <w:b/>
          <w:color w:val="000000"/>
          <w:sz w:val="28"/>
          <w:szCs w:val="28"/>
        </w:rPr>
      </w:pPr>
      <w:r>
        <w:rPr>
          <w:rStyle w:val="a5"/>
          <w:rFonts w:ascii="Times New Roman" w:eastAsia="黑体" w:hAnsi="Times New Roman" w:cs="仿宋_GB2312" w:hint="eastAsia"/>
          <w:b w:val="0"/>
          <w:color w:val="000000"/>
          <w:sz w:val="28"/>
          <w:szCs w:val="28"/>
        </w:rPr>
        <w:t xml:space="preserve">　　一、指导思想、基本原则和主要目标</w:t>
      </w:r>
    </w:p>
    <w:p w:rsidR="00A7347A" w:rsidRDefault="00A7347A" w:rsidP="00A7347A">
      <w:pPr>
        <w:pStyle w:val="a6"/>
        <w:spacing w:line="500" w:lineRule="exact"/>
        <w:jc w:val="both"/>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z w:val="28"/>
          <w:szCs w:val="28"/>
        </w:rPr>
        <w:t xml:space="preserve">　</w:t>
      </w:r>
      <w:r>
        <w:rPr>
          <w:rFonts w:ascii="Times New Roman" w:eastAsia="楷体_GB2312" w:hAnsi="Times New Roman" w:cs="仿宋_GB2312" w:hint="eastAsia"/>
          <w:b/>
          <w:color w:val="000000"/>
          <w:sz w:val="28"/>
          <w:szCs w:val="28"/>
        </w:rPr>
        <w:t xml:space="preserve">　（一）指导思想。</w:t>
      </w:r>
      <w:r>
        <w:rPr>
          <w:rFonts w:ascii="Times New Roman" w:eastAsia="仿宋_GB2312" w:hAnsi="仿宋_GB2312" w:cs="仿宋_GB2312" w:hint="eastAsia"/>
          <w:color w:val="000000"/>
          <w:sz w:val="28"/>
          <w:szCs w:val="28"/>
        </w:rPr>
        <w:t>全面贯彻党的十八大和十八届三中、四中、五中全会精神，按照党中央、国务院的决策部署，牢固树立并切实贯彻创新、协调、绿色、开放、共享的发展理念，紧紧围绕深化医药卫生体制改革目标，按照</w:t>
      </w:r>
      <w:r>
        <w:rPr>
          <w:rFonts w:ascii="Times New Roman" w:eastAsia="仿宋_GB2312" w:hAnsi="Times New Roman" w:cs="仿宋_GB2312" w:hint="eastAsia"/>
          <w:color w:val="000000"/>
          <w:sz w:val="28"/>
          <w:szCs w:val="28"/>
        </w:rPr>
        <w:t>“</w:t>
      </w:r>
      <w:r>
        <w:rPr>
          <w:rFonts w:ascii="Times New Roman" w:eastAsia="仿宋_GB2312" w:hAnsi="仿宋_GB2312" w:cs="仿宋_GB2312" w:hint="eastAsia"/>
          <w:color w:val="000000"/>
          <w:sz w:val="28"/>
          <w:szCs w:val="28"/>
        </w:rPr>
        <w:t>总量控制、结构调整、有升有降、逐步到位</w:t>
      </w:r>
      <w:r>
        <w:rPr>
          <w:rFonts w:ascii="Times New Roman" w:eastAsia="仿宋_GB2312" w:hAnsi="Times New Roman" w:cs="仿宋_GB2312" w:hint="eastAsia"/>
          <w:color w:val="000000"/>
          <w:sz w:val="28"/>
          <w:szCs w:val="28"/>
        </w:rPr>
        <w:t>”</w:t>
      </w:r>
      <w:r>
        <w:rPr>
          <w:rFonts w:ascii="Times New Roman" w:eastAsia="仿宋_GB2312" w:hAnsi="仿宋_GB2312" w:cs="仿宋_GB2312" w:hint="eastAsia"/>
          <w:color w:val="000000"/>
          <w:sz w:val="28"/>
          <w:szCs w:val="28"/>
        </w:rPr>
        <w:t>要求，积极稳妥推进医疗服务价格改革，合理调整医疗服务价格，同步强化价格与医疗、医保、医药等相关政策衔接联动，逐步建立分类管理、动态调整、多方参与的价格形成机制，确保医疗机构良性运行、医保基金可承受、群众负担总体不增加。</w:t>
      </w:r>
    </w:p>
    <w:p w:rsidR="00A7347A" w:rsidRDefault="00A7347A" w:rsidP="00A7347A">
      <w:pPr>
        <w:pStyle w:val="a6"/>
        <w:spacing w:line="500" w:lineRule="exact"/>
        <w:jc w:val="both"/>
        <w:rPr>
          <w:rFonts w:ascii="Times New Roman" w:eastAsia="楷体_GB2312" w:hAnsi="Times New Roman" w:cs="仿宋_GB2312" w:hint="eastAsia"/>
          <w:b/>
          <w:color w:val="000000"/>
          <w:sz w:val="28"/>
          <w:szCs w:val="28"/>
        </w:rPr>
      </w:pPr>
      <w:r>
        <w:rPr>
          <w:rFonts w:ascii="Times New Roman" w:eastAsia="楷体_GB2312" w:hAnsi="Times New Roman" w:cs="仿宋_GB2312" w:hint="eastAsia"/>
          <w:b/>
          <w:color w:val="000000"/>
          <w:sz w:val="28"/>
          <w:szCs w:val="28"/>
        </w:rPr>
        <w:t xml:space="preserve">　　（二）基本原则。</w:t>
      </w:r>
    </w:p>
    <w:p w:rsidR="00A7347A" w:rsidRDefault="00A7347A" w:rsidP="00A7347A">
      <w:pPr>
        <w:pStyle w:val="a6"/>
        <w:spacing w:line="500" w:lineRule="exact"/>
        <w:jc w:val="both"/>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z w:val="28"/>
          <w:szCs w:val="28"/>
        </w:rPr>
        <w:t xml:space="preserve">　　坚持调放结合。按照公立医院综合改革要求，科学核算医疗服务成本，控制医药费用总量，优化医药费用结构，逐步理顺医疗服务比价关系，体现医务人员技术劳务价值。合理确定医疗服务政府定价范围，充分发挥行业监管、医保控费和市场机制作用，引导价格合理形成。</w:t>
      </w:r>
    </w:p>
    <w:p w:rsidR="00A7347A" w:rsidRDefault="00A7347A" w:rsidP="00A7347A">
      <w:pPr>
        <w:pStyle w:val="a6"/>
        <w:spacing w:line="500" w:lineRule="exact"/>
        <w:jc w:val="both"/>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z w:val="28"/>
          <w:szCs w:val="28"/>
        </w:rPr>
        <w:t xml:space="preserve">　　坚持协同配套。与公立医院补偿机制、公立医疗机构薪酬制度、药品流通体制、医保支付、分级诊疗、医疗行为监管等改革协同推进、衔接配套，增强改革的整体性、系统性和协同性，形成政策合力。</w:t>
      </w:r>
    </w:p>
    <w:p w:rsidR="00A7347A" w:rsidRDefault="00A7347A" w:rsidP="00A7347A">
      <w:pPr>
        <w:pStyle w:val="a6"/>
        <w:spacing w:line="500" w:lineRule="exact"/>
        <w:jc w:val="both"/>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z w:val="28"/>
          <w:szCs w:val="28"/>
        </w:rPr>
        <w:t xml:space="preserve">　　坚持统筹兼顾。落实政府投入责任，正确处理好完善公立医院补</w:t>
      </w:r>
      <w:r>
        <w:rPr>
          <w:rFonts w:ascii="Times New Roman" w:eastAsia="仿宋_GB2312" w:hAnsi="仿宋_GB2312" w:cs="仿宋_GB2312" w:hint="eastAsia"/>
          <w:color w:val="000000"/>
          <w:sz w:val="28"/>
          <w:szCs w:val="28"/>
        </w:rPr>
        <w:lastRenderedPageBreak/>
        <w:t>偿机制、保障医保基金运行安全、提高群众受益水平的关系，统筹考虑各方面利益，切实保障困难群众的基本医疗需求。坚持稳步推进。加强整体谋划，把握好时机、节奏和力度，分步实施，有序推进，及时完善政策，确保改革平稳实施，防止价格异常波动、诱发社会不稳定因素。</w:t>
      </w:r>
    </w:p>
    <w:p w:rsidR="00A7347A" w:rsidRDefault="00A7347A" w:rsidP="00A7347A">
      <w:pPr>
        <w:pStyle w:val="a6"/>
        <w:spacing w:line="500" w:lineRule="exact"/>
        <w:jc w:val="both"/>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z w:val="28"/>
          <w:szCs w:val="28"/>
        </w:rPr>
        <w:t xml:space="preserve">　</w:t>
      </w:r>
      <w:r>
        <w:rPr>
          <w:rFonts w:ascii="Times New Roman" w:eastAsia="楷体_GB2312" w:hAnsi="Times New Roman" w:cs="仿宋_GB2312" w:hint="eastAsia"/>
          <w:b/>
          <w:color w:val="000000"/>
          <w:sz w:val="28"/>
          <w:szCs w:val="28"/>
        </w:rPr>
        <w:t xml:space="preserve">　（三）主要目标。</w:t>
      </w:r>
      <w:r>
        <w:rPr>
          <w:rFonts w:ascii="Times New Roman" w:eastAsia="仿宋_GB2312" w:hAnsi="仿宋_GB2312" w:cs="仿宋_GB2312" w:hint="eastAsia"/>
          <w:color w:val="000000"/>
          <w:sz w:val="28"/>
          <w:szCs w:val="28"/>
        </w:rPr>
        <w:t>到</w:t>
      </w:r>
      <w:r>
        <w:rPr>
          <w:rFonts w:ascii="Times New Roman" w:eastAsia="仿宋_GB2312" w:hAnsi="Times New Roman" w:cs="仿宋_GB2312"/>
          <w:color w:val="000000"/>
          <w:sz w:val="28"/>
          <w:szCs w:val="28"/>
        </w:rPr>
        <w:t>2017</w:t>
      </w:r>
      <w:r>
        <w:rPr>
          <w:rFonts w:ascii="Times New Roman" w:eastAsia="仿宋_GB2312" w:hAnsi="仿宋_GB2312" w:cs="仿宋_GB2312" w:hint="eastAsia"/>
          <w:color w:val="000000"/>
          <w:sz w:val="28"/>
          <w:szCs w:val="28"/>
        </w:rPr>
        <w:t>年，逐步缩小政府定价范围，改革医疗服务项目管理，改进价格管理方式，结合公立医院综合改革同步调整医疗服务价格。到</w:t>
      </w:r>
      <w:r>
        <w:rPr>
          <w:rFonts w:ascii="Times New Roman" w:eastAsia="仿宋_GB2312" w:hAnsi="Times New Roman" w:cs="仿宋_GB2312"/>
          <w:color w:val="000000"/>
          <w:sz w:val="28"/>
          <w:szCs w:val="28"/>
        </w:rPr>
        <w:t>2020</w:t>
      </w:r>
      <w:r>
        <w:rPr>
          <w:rFonts w:ascii="Times New Roman" w:eastAsia="仿宋_GB2312" w:hAnsi="仿宋_GB2312" w:cs="仿宋_GB2312" w:hint="eastAsia"/>
          <w:color w:val="000000"/>
          <w:sz w:val="28"/>
          <w:szCs w:val="28"/>
        </w:rPr>
        <w:t>年，逐步建立以成本和收入结构变化为基础的价格动态调整机制，基本理顺医疗服务比价关系。积极探索建立通过制定医保支付标准引导价格合理形成的机制。</w:t>
      </w:r>
    </w:p>
    <w:p w:rsidR="00A7347A" w:rsidRDefault="00A7347A" w:rsidP="00A7347A">
      <w:pPr>
        <w:pStyle w:val="a6"/>
        <w:spacing w:line="500" w:lineRule="exact"/>
        <w:jc w:val="both"/>
        <w:rPr>
          <w:rFonts w:ascii="Times New Roman" w:eastAsia="黑体" w:hAnsi="Times New Roman" w:cs="仿宋_GB2312" w:hint="eastAsia"/>
          <w:b/>
          <w:color w:val="000000"/>
          <w:sz w:val="28"/>
          <w:szCs w:val="28"/>
        </w:rPr>
      </w:pPr>
      <w:r>
        <w:rPr>
          <w:rStyle w:val="a5"/>
          <w:rFonts w:ascii="Times New Roman" w:eastAsia="黑体" w:hAnsi="Times New Roman" w:cs="仿宋_GB2312" w:hint="eastAsia"/>
          <w:b w:val="0"/>
          <w:color w:val="000000"/>
          <w:sz w:val="28"/>
          <w:szCs w:val="28"/>
        </w:rPr>
        <w:t xml:space="preserve">　　二、主要任务</w:t>
      </w:r>
    </w:p>
    <w:p w:rsidR="00A7347A" w:rsidRDefault="00A7347A" w:rsidP="00A7347A">
      <w:pPr>
        <w:pStyle w:val="a6"/>
        <w:spacing w:line="500" w:lineRule="exact"/>
        <w:jc w:val="both"/>
        <w:rPr>
          <w:rFonts w:ascii="Times New Roman" w:eastAsia="楷体_GB2312" w:hAnsi="Times New Roman" w:cs="仿宋_GB2312" w:hint="eastAsia"/>
          <w:b/>
          <w:color w:val="000000"/>
          <w:sz w:val="28"/>
          <w:szCs w:val="28"/>
        </w:rPr>
      </w:pPr>
      <w:r>
        <w:rPr>
          <w:rFonts w:ascii="Times New Roman" w:eastAsia="楷体_GB2312" w:hAnsi="Times New Roman" w:cs="仿宋_GB2312" w:hint="eastAsia"/>
          <w:b/>
          <w:color w:val="000000"/>
          <w:sz w:val="28"/>
          <w:szCs w:val="28"/>
        </w:rPr>
        <w:t xml:space="preserve">　　（一）推进医疗服务价格分类管理。</w:t>
      </w:r>
    </w:p>
    <w:p w:rsidR="00A7347A" w:rsidRDefault="00A7347A" w:rsidP="00A7347A">
      <w:pPr>
        <w:pStyle w:val="a6"/>
        <w:spacing w:line="500" w:lineRule="exact"/>
        <w:jc w:val="both"/>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z w:val="28"/>
          <w:szCs w:val="28"/>
        </w:rPr>
        <w:t xml:space="preserve">　　</w:t>
      </w:r>
      <w:r>
        <w:rPr>
          <w:rFonts w:ascii="Times New Roman" w:eastAsia="仿宋_GB2312" w:hAnsi="Times New Roman" w:cs="仿宋_GB2312"/>
          <w:color w:val="000000"/>
          <w:sz w:val="28"/>
          <w:szCs w:val="28"/>
        </w:rPr>
        <w:t>1.</w:t>
      </w:r>
      <w:r>
        <w:rPr>
          <w:rFonts w:ascii="Times New Roman" w:eastAsia="仿宋_GB2312" w:hAnsi="仿宋_GB2312" w:cs="仿宋_GB2312" w:hint="eastAsia"/>
          <w:color w:val="000000"/>
          <w:sz w:val="28"/>
          <w:szCs w:val="28"/>
        </w:rPr>
        <w:t>公立医疗机构提供的基本医疗服务实行政府指导价。对人力消耗占主要成本，体现医务人员技术劳务价值、技术难度和风险程度的医疗服务，公立医院综合改革试点地区可探索由政府主导、利益相关方谈判形成价格的机制。</w:t>
      </w:r>
    </w:p>
    <w:p w:rsidR="00A7347A" w:rsidRDefault="00A7347A" w:rsidP="00A7347A">
      <w:pPr>
        <w:pStyle w:val="a6"/>
        <w:spacing w:line="500" w:lineRule="exact"/>
        <w:jc w:val="both"/>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z w:val="28"/>
          <w:szCs w:val="28"/>
        </w:rPr>
        <w:t xml:space="preserve">　　</w:t>
      </w:r>
      <w:r>
        <w:rPr>
          <w:rFonts w:ascii="Times New Roman" w:eastAsia="仿宋_GB2312" w:hAnsi="Times New Roman" w:cs="仿宋_GB2312"/>
          <w:color w:val="000000"/>
          <w:sz w:val="28"/>
          <w:szCs w:val="28"/>
        </w:rPr>
        <w:t>2.</w:t>
      </w:r>
      <w:r>
        <w:rPr>
          <w:rFonts w:ascii="Times New Roman" w:eastAsia="仿宋_GB2312" w:hAnsi="仿宋_GB2312" w:cs="仿宋_GB2312" w:hint="eastAsia"/>
          <w:color w:val="000000"/>
          <w:sz w:val="28"/>
          <w:szCs w:val="28"/>
        </w:rPr>
        <w:t>公立医疗机构提供的特需医疗服务及其他市场竞争比较充分、个性化需求比较强的医疗服务，实行市场调节价。严格控制特需医疗服务规模，提供特需医疗服务的比例不超过全部医疗服务的</w:t>
      </w:r>
      <w:r>
        <w:rPr>
          <w:rFonts w:ascii="Times New Roman" w:eastAsia="仿宋_GB2312" w:hAnsi="Times New Roman" w:cs="仿宋_GB2312"/>
          <w:color w:val="000000"/>
          <w:sz w:val="28"/>
          <w:szCs w:val="28"/>
        </w:rPr>
        <w:t>10%</w:t>
      </w:r>
      <w:r>
        <w:rPr>
          <w:rFonts w:ascii="Times New Roman" w:eastAsia="仿宋_GB2312" w:hAnsi="仿宋_GB2312" w:cs="仿宋_GB2312" w:hint="eastAsia"/>
          <w:color w:val="000000"/>
          <w:sz w:val="28"/>
          <w:szCs w:val="28"/>
        </w:rPr>
        <w:t>。公立医疗机构实行市场调节价的具体医疗服务项目，由省级价格主管部门会同卫生计生、人力资源社会保障、中医药部门，根据本地区医疗市场发展状况、医疗保障水平等因素确定，并在</w:t>
      </w:r>
      <w:r>
        <w:rPr>
          <w:rFonts w:ascii="Times New Roman" w:eastAsia="仿宋_GB2312" w:hAnsi="Times New Roman" w:cs="仿宋_GB2312"/>
          <w:color w:val="000000"/>
          <w:sz w:val="28"/>
          <w:szCs w:val="28"/>
        </w:rPr>
        <w:t>2016</w:t>
      </w:r>
      <w:r>
        <w:rPr>
          <w:rFonts w:ascii="Times New Roman" w:eastAsia="仿宋_GB2312" w:hAnsi="仿宋_GB2312" w:cs="仿宋_GB2312" w:hint="eastAsia"/>
          <w:color w:val="000000"/>
          <w:sz w:val="28"/>
          <w:szCs w:val="28"/>
        </w:rPr>
        <w:t>年底前向社会公布。</w:t>
      </w:r>
    </w:p>
    <w:p w:rsidR="00A7347A" w:rsidRDefault="00A7347A" w:rsidP="00A7347A">
      <w:pPr>
        <w:pStyle w:val="a6"/>
        <w:spacing w:line="500" w:lineRule="exact"/>
        <w:jc w:val="both"/>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z w:val="28"/>
          <w:szCs w:val="28"/>
        </w:rPr>
        <w:t xml:space="preserve">　　</w:t>
      </w:r>
      <w:r>
        <w:rPr>
          <w:rFonts w:ascii="Times New Roman" w:eastAsia="仿宋_GB2312" w:hAnsi="Times New Roman" w:cs="仿宋_GB2312"/>
          <w:color w:val="000000"/>
          <w:sz w:val="28"/>
          <w:szCs w:val="28"/>
        </w:rPr>
        <w:t>3.</w:t>
      </w:r>
      <w:r>
        <w:rPr>
          <w:rFonts w:ascii="Times New Roman" w:eastAsia="仿宋_GB2312" w:hAnsi="仿宋_GB2312" w:cs="仿宋_GB2312" w:hint="eastAsia"/>
          <w:color w:val="000000"/>
          <w:sz w:val="28"/>
          <w:szCs w:val="28"/>
        </w:rPr>
        <w:t>非公立医疗机构提供的医疗服务，落实市场调节价政策。基本医保基金支付的实行市场调节价的医疗服务，由医保经办机构综合考虑医疗服务成本以及社会各方面承受能力等因素，与医疗机构谈判合理确定医保支付标准，引导价格合理形成。</w:t>
      </w:r>
    </w:p>
    <w:p w:rsidR="00A7347A" w:rsidRDefault="00A7347A" w:rsidP="00A7347A">
      <w:pPr>
        <w:pStyle w:val="a6"/>
        <w:spacing w:line="500" w:lineRule="exact"/>
        <w:jc w:val="both"/>
        <w:rPr>
          <w:rFonts w:ascii="Times New Roman" w:eastAsia="仿宋_GB2312" w:hAnsi="Times New Roman" w:cs="仿宋_GB2312"/>
          <w:color w:val="000000"/>
          <w:sz w:val="28"/>
          <w:szCs w:val="28"/>
        </w:rPr>
      </w:pPr>
      <w:r>
        <w:rPr>
          <w:rFonts w:ascii="Times New Roman" w:eastAsia="楷体_GB2312" w:hAnsi="Times New Roman" w:cs="仿宋_GB2312" w:hint="eastAsia"/>
          <w:b/>
          <w:color w:val="000000"/>
          <w:sz w:val="28"/>
          <w:szCs w:val="28"/>
        </w:rPr>
        <w:lastRenderedPageBreak/>
        <w:t xml:space="preserve">　　（二）逐步理顺医疗服务比价关系。</w:t>
      </w:r>
      <w:r>
        <w:rPr>
          <w:rFonts w:ascii="Times New Roman" w:eastAsia="仿宋_GB2312" w:hAnsi="仿宋_GB2312" w:cs="仿宋_GB2312" w:hint="eastAsia"/>
          <w:color w:val="000000"/>
          <w:sz w:val="28"/>
          <w:szCs w:val="28"/>
        </w:rPr>
        <w:t>围绕公立医院综合改革，统筹考虑取消药品加成及当地政府补偿政策，按照总量控制、结构调整的原则，同步调整医疗服务价格，重点提高诊疗、手术、康复、护理、中医等体现医务人员技术劳务价值的医疗服务价格，降低大型医用设备检查治疗和检验等价格。在此基础上，通过规范诊疗行为，降低药品、耗材等费用腾出空间，动态调整医疗服务价格。实行分级定价，根据医疗机构等级、医师级别和市场需求等因素，对医疗服务制定不同价格，拉开价格差距，引导患者合理就医。做好与医保支付、医疗控费等政策相互衔接，保证患者基本医疗费用负担总体不增加。</w:t>
      </w:r>
    </w:p>
    <w:p w:rsidR="00A7347A" w:rsidRDefault="00A7347A" w:rsidP="00A7347A">
      <w:pPr>
        <w:pStyle w:val="a6"/>
        <w:spacing w:line="500" w:lineRule="exact"/>
        <w:jc w:val="both"/>
        <w:rPr>
          <w:rFonts w:ascii="Times New Roman" w:eastAsia="仿宋_GB2312" w:hAnsi="Times New Roman" w:cs="仿宋_GB2312"/>
          <w:color w:val="000000"/>
          <w:sz w:val="28"/>
          <w:szCs w:val="28"/>
        </w:rPr>
      </w:pPr>
      <w:r>
        <w:rPr>
          <w:rFonts w:ascii="Times New Roman" w:eastAsia="楷体_GB2312" w:hAnsi="Times New Roman" w:cs="仿宋_GB2312" w:hint="eastAsia"/>
          <w:b/>
          <w:color w:val="000000"/>
          <w:sz w:val="28"/>
          <w:szCs w:val="28"/>
        </w:rPr>
        <w:t xml:space="preserve">　　（三）改革医疗服务价格项目管理。</w:t>
      </w:r>
      <w:r>
        <w:rPr>
          <w:rFonts w:ascii="Times New Roman" w:eastAsia="仿宋_GB2312" w:hAnsi="仿宋_GB2312" w:cs="仿宋_GB2312" w:hint="eastAsia"/>
          <w:color w:val="000000"/>
          <w:sz w:val="28"/>
          <w:szCs w:val="28"/>
        </w:rPr>
        <w:t>国家负责制定全国医疗服务项目技术规范，统一项目名称和服务内容，指导医疗机构规范开展服务，并作为确定医疗机构收费项目的依据。各地依据全国医疗服务项目技术规范，确定本地区医疗机构服务收费的具体项目。</w:t>
      </w:r>
      <w:r>
        <w:rPr>
          <w:rFonts w:ascii="Times New Roman" w:eastAsia="仿宋_GB2312" w:hAnsi="Times New Roman" w:cs="仿宋_GB2312"/>
          <w:color w:val="000000"/>
          <w:sz w:val="28"/>
          <w:szCs w:val="28"/>
        </w:rPr>
        <w:t>2020</w:t>
      </w:r>
      <w:r>
        <w:rPr>
          <w:rFonts w:ascii="Times New Roman" w:eastAsia="仿宋_GB2312" w:hAnsi="仿宋_GB2312" w:cs="仿宋_GB2312" w:hint="eastAsia"/>
          <w:color w:val="000000"/>
          <w:sz w:val="28"/>
          <w:szCs w:val="28"/>
        </w:rPr>
        <w:t>年前，形成全国统一的医疗服务项目技术规范，并实行动态调整。坚持鼓励创新和使用适宜技术相结合的原则，及时受理新增医疗服务项目，简化工作程序，提高工作效率，促进医疗新技术尽早进入临床使用。</w:t>
      </w:r>
    </w:p>
    <w:p w:rsidR="00A7347A" w:rsidRDefault="00A7347A" w:rsidP="00A7347A">
      <w:pPr>
        <w:pStyle w:val="a6"/>
        <w:spacing w:line="500" w:lineRule="exact"/>
        <w:jc w:val="both"/>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z w:val="28"/>
          <w:szCs w:val="28"/>
        </w:rPr>
        <w:t xml:space="preserve">　　</w:t>
      </w:r>
      <w:r>
        <w:rPr>
          <w:rFonts w:ascii="Times New Roman" w:eastAsia="楷体_GB2312" w:hAnsi="Times New Roman" w:cs="仿宋_GB2312" w:hint="eastAsia"/>
          <w:b/>
          <w:color w:val="000000"/>
          <w:sz w:val="28"/>
          <w:szCs w:val="28"/>
        </w:rPr>
        <w:t>（四）推进医疗服务定价方式改革。</w:t>
      </w:r>
      <w:r>
        <w:rPr>
          <w:rFonts w:ascii="Times New Roman" w:eastAsia="仿宋_GB2312" w:hAnsi="仿宋_GB2312" w:cs="仿宋_GB2312" w:hint="eastAsia"/>
          <w:color w:val="000000"/>
          <w:sz w:val="28"/>
          <w:szCs w:val="28"/>
        </w:rPr>
        <w:t>扩大按病种、按服务单元收费范围，逐步减少按项目收费的数量。到</w:t>
      </w:r>
      <w:r>
        <w:rPr>
          <w:rFonts w:ascii="Times New Roman" w:eastAsia="仿宋_GB2312" w:hAnsi="Times New Roman" w:cs="仿宋_GB2312"/>
          <w:color w:val="000000"/>
          <w:sz w:val="28"/>
          <w:szCs w:val="28"/>
        </w:rPr>
        <w:t>2016</w:t>
      </w:r>
      <w:r>
        <w:rPr>
          <w:rFonts w:ascii="Times New Roman" w:eastAsia="仿宋_GB2312" w:hAnsi="仿宋_GB2312" w:cs="仿宋_GB2312" w:hint="eastAsia"/>
          <w:color w:val="000000"/>
          <w:sz w:val="28"/>
          <w:szCs w:val="28"/>
        </w:rPr>
        <w:t>年底，城市公立医院综合改革试点地区实行按病种收费的病种不少于</w:t>
      </w:r>
      <w:r>
        <w:rPr>
          <w:rFonts w:ascii="Times New Roman" w:eastAsia="仿宋_GB2312" w:hAnsi="Times New Roman" w:cs="仿宋_GB2312"/>
          <w:color w:val="000000"/>
          <w:sz w:val="28"/>
          <w:szCs w:val="28"/>
        </w:rPr>
        <w:t>100</w:t>
      </w:r>
      <w:r>
        <w:rPr>
          <w:rFonts w:ascii="Times New Roman" w:eastAsia="仿宋_GB2312" w:hAnsi="仿宋_GB2312" w:cs="仿宋_GB2312" w:hint="eastAsia"/>
          <w:color w:val="000000"/>
          <w:sz w:val="28"/>
          <w:szCs w:val="28"/>
        </w:rPr>
        <w:t>个。各地可结合本地实际，按照价格法的规定，授权设区市和有条件的县</w:t>
      </w:r>
      <w:r>
        <w:rPr>
          <w:rFonts w:ascii="Times New Roman" w:eastAsia="仿宋_GB2312" w:hAnsi="仿宋_GB2312" w:cs="仿宋_GB2312"/>
          <w:color w:val="000000"/>
          <w:sz w:val="28"/>
          <w:szCs w:val="28"/>
        </w:rPr>
        <w:t>（</w:t>
      </w:r>
      <w:r>
        <w:rPr>
          <w:rFonts w:ascii="Times New Roman" w:eastAsia="仿宋_GB2312" w:hAnsi="仿宋_GB2312" w:cs="仿宋_GB2312" w:hint="eastAsia"/>
          <w:color w:val="000000"/>
          <w:sz w:val="28"/>
          <w:szCs w:val="28"/>
        </w:rPr>
        <w:t>市</w:t>
      </w:r>
      <w:r>
        <w:rPr>
          <w:rFonts w:ascii="Times New Roman" w:eastAsia="仿宋_GB2312" w:hAnsi="仿宋_GB2312" w:cs="仿宋_GB2312"/>
          <w:color w:val="000000"/>
          <w:sz w:val="28"/>
          <w:szCs w:val="28"/>
        </w:rPr>
        <w:t>）</w:t>
      </w:r>
      <w:r>
        <w:rPr>
          <w:rFonts w:ascii="Times New Roman" w:eastAsia="仿宋_GB2312" w:hAnsi="仿宋_GB2312" w:cs="仿宋_GB2312" w:hint="eastAsia"/>
          <w:color w:val="000000"/>
          <w:sz w:val="28"/>
          <w:szCs w:val="28"/>
        </w:rPr>
        <w:t>对医疗服务价格进行调整，并做好协调指导和监督管理工作。</w:t>
      </w:r>
    </w:p>
    <w:p w:rsidR="00A7347A" w:rsidRDefault="00A7347A" w:rsidP="00A7347A">
      <w:pPr>
        <w:pStyle w:val="a6"/>
        <w:spacing w:line="500" w:lineRule="exact"/>
        <w:jc w:val="both"/>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z w:val="28"/>
          <w:szCs w:val="28"/>
        </w:rPr>
        <w:t xml:space="preserve">　　</w:t>
      </w:r>
      <w:r>
        <w:rPr>
          <w:rFonts w:ascii="Times New Roman" w:eastAsia="楷体_GB2312" w:hAnsi="Times New Roman" w:cs="仿宋_GB2312" w:hint="eastAsia"/>
          <w:b/>
          <w:color w:val="000000"/>
          <w:sz w:val="28"/>
          <w:szCs w:val="28"/>
        </w:rPr>
        <w:t>（五）加强医疗服务价格监管。</w:t>
      </w:r>
      <w:r>
        <w:rPr>
          <w:rFonts w:ascii="Times New Roman" w:eastAsia="仿宋_GB2312" w:hAnsi="仿宋_GB2312" w:cs="仿宋_GB2312" w:hint="eastAsia"/>
          <w:color w:val="000000"/>
          <w:sz w:val="28"/>
          <w:szCs w:val="28"/>
        </w:rPr>
        <w:t>对实行政府指导价的医疗服务，要按照</w:t>
      </w:r>
      <w:r>
        <w:rPr>
          <w:rFonts w:ascii="Times New Roman" w:eastAsia="仿宋_GB2312" w:hAnsi="Times New Roman" w:cs="仿宋_GB2312" w:hint="eastAsia"/>
          <w:color w:val="000000"/>
          <w:sz w:val="28"/>
          <w:szCs w:val="28"/>
        </w:rPr>
        <w:t>“</w:t>
      </w:r>
      <w:r>
        <w:rPr>
          <w:rFonts w:ascii="Times New Roman" w:eastAsia="仿宋_GB2312" w:hAnsi="仿宋_GB2312" w:cs="仿宋_GB2312" w:hint="eastAsia"/>
          <w:color w:val="000000"/>
          <w:sz w:val="28"/>
          <w:szCs w:val="28"/>
        </w:rPr>
        <w:t>管细、管好、管到位</w:t>
      </w:r>
      <w:r>
        <w:rPr>
          <w:rFonts w:ascii="Times New Roman" w:eastAsia="仿宋_GB2312" w:hAnsi="Times New Roman" w:cs="仿宋_GB2312" w:hint="eastAsia"/>
          <w:color w:val="000000"/>
          <w:sz w:val="28"/>
          <w:szCs w:val="28"/>
        </w:rPr>
        <w:t>”</w:t>
      </w:r>
      <w:r>
        <w:rPr>
          <w:rFonts w:ascii="Times New Roman" w:eastAsia="仿宋_GB2312" w:hAnsi="仿宋_GB2312" w:cs="仿宋_GB2312" w:hint="eastAsia"/>
          <w:color w:val="000000"/>
          <w:sz w:val="28"/>
          <w:szCs w:val="28"/>
        </w:rPr>
        <w:t>的要求，加强医疗服务成本监审和价格监测，完善定价过程中公众参与、专家论证制度，主动接受社会监督。对实行市场调节价的医疗服务，医疗机构要遵循公平、合法和诚实信用的原则，合理制定和调整价格，并保持相对稳定。加强医药费用控制，各地要综合考虑经济发展水平、基本医疗保障和群众承受能力等</w:t>
      </w:r>
      <w:r>
        <w:rPr>
          <w:rFonts w:ascii="Times New Roman" w:eastAsia="仿宋_GB2312" w:hAnsi="仿宋_GB2312" w:cs="仿宋_GB2312" w:hint="eastAsia"/>
          <w:color w:val="000000"/>
          <w:sz w:val="28"/>
          <w:szCs w:val="28"/>
        </w:rPr>
        <w:lastRenderedPageBreak/>
        <w:t>因素，合理确定本地区医药费用总量，明确控费指标，确保区域内医疗费用不合理增长得到有效控制。建立全方位、多层次的价格监督机制，发挥</w:t>
      </w:r>
      <w:r>
        <w:rPr>
          <w:rFonts w:ascii="Times New Roman" w:eastAsia="仿宋_GB2312" w:hAnsi="Times New Roman" w:cs="仿宋_GB2312"/>
          <w:color w:val="000000"/>
          <w:sz w:val="28"/>
          <w:szCs w:val="28"/>
        </w:rPr>
        <w:t>12358</w:t>
      </w:r>
      <w:r>
        <w:rPr>
          <w:rFonts w:ascii="Times New Roman" w:eastAsia="仿宋_GB2312" w:hAnsi="仿宋_GB2312" w:cs="仿宋_GB2312" w:hint="eastAsia"/>
          <w:color w:val="000000"/>
          <w:sz w:val="28"/>
          <w:szCs w:val="28"/>
        </w:rPr>
        <w:t>全国价格监管平台作用，依法严肃查处各种乱收费行为。</w:t>
      </w:r>
    </w:p>
    <w:p w:rsidR="00A7347A" w:rsidRDefault="00A7347A" w:rsidP="00A7347A">
      <w:pPr>
        <w:pStyle w:val="a6"/>
        <w:spacing w:line="500" w:lineRule="exact"/>
        <w:jc w:val="both"/>
        <w:rPr>
          <w:rFonts w:ascii="Times New Roman" w:eastAsia="黑体" w:hAnsi="Times New Roman" w:cs="仿宋_GB2312" w:hint="eastAsia"/>
          <w:b/>
          <w:color w:val="000000"/>
          <w:sz w:val="28"/>
          <w:szCs w:val="28"/>
        </w:rPr>
      </w:pPr>
      <w:r>
        <w:rPr>
          <w:rStyle w:val="a5"/>
          <w:rFonts w:ascii="Times New Roman" w:eastAsia="仿宋_GB2312" w:hAnsi="仿宋_GB2312" w:cs="仿宋_GB2312" w:hint="eastAsia"/>
          <w:color w:val="000000"/>
          <w:sz w:val="28"/>
          <w:szCs w:val="28"/>
        </w:rPr>
        <w:t xml:space="preserve">　　</w:t>
      </w:r>
      <w:r>
        <w:rPr>
          <w:rStyle w:val="a5"/>
          <w:rFonts w:ascii="Times New Roman" w:eastAsia="黑体" w:hAnsi="Times New Roman" w:cs="仿宋_GB2312" w:hint="eastAsia"/>
          <w:b w:val="0"/>
          <w:color w:val="000000"/>
          <w:sz w:val="28"/>
          <w:szCs w:val="28"/>
        </w:rPr>
        <w:t>三、保障措施</w:t>
      </w:r>
    </w:p>
    <w:p w:rsidR="00A7347A" w:rsidRDefault="00A7347A" w:rsidP="00A7347A">
      <w:pPr>
        <w:pStyle w:val="a6"/>
        <w:spacing w:line="500" w:lineRule="exact"/>
        <w:jc w:val="both"/>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z w:val="28"/>
          <w:szCs w:val="28"/>
        </w:rPr>
        <w:t xml:space="preserve">　　</w:t>
      </w:r>
      <w:r>
        <w:rPr>
          <w:rFonts w:ascii="Times New Roman" w:eastAsia="楷体_GB2312" w:hAnsi="Times New Roman" w:cs="仿宋_GB2312" w:hint="eastAsia"/>
          <w:b/>
          <w:color w:val="000000"/>
          <w:sz w:val="28"/>
          <w:szCs w:val="28"/>
        </w:rPr>
        <w:t>（一）明确部门分工。</w:t>
      </w:r>
      <w:r>
        <w:rPr>
          <w:rFonts w:ascii="Times New Roman" w:eastAsia="仿宋_GB2312" w:hAnsi="仿宋_GB2312" w:cs="仿宋_GB2312" w:hint="eastAsia"/>
          <w:color w:val="000000"/>
          <w:sz w:val="28"/>
          <w:szCs w:val="28"/>
        </w:rPr>
        <w:t>各有关部门要按照推进医疗服务价格改革要求和职责分工，及时细化落实改革措施。价格主管部门会同有关部门统筹研究制定医疗服务价格改革政策，建立多种形式并存的定价方式，合理确定和调整医疗服务项目及价格，强化价格行为监管。卫生计生行政部门</w:t>
      </w:r>
      <w:r>
        <w:rPr>
          <w:rFonts w:ascii="Times New Roman" w:eastAsia="仿宋_GB2312" w:hAnsi="仿宋_GB2312" w:cs="仿宋_GB2312"/>
          <w:color w:val="000000"/>
          <w:sz w:val="28"/>
          <w:szCs w:val="28"/>
        </w:rPr>
        <w:t>（</w:t>
      </w:r>
      <w:r>
        <w:rPr>
          <w:rFonts w:ascii="Times New Roman" w:eastAsia="仿宋_GB2312" w:hAnsi="仿宋_GB2312" w:cs="仿宋_GB2312" w:hint="eastAsia"/>
          <w:color w:val="000000"/>
          <w:sz w:val="28"/>
          <w:szCs w:val="28"/>
        </w:rPr>
        <w:t>含中医药管理部门</w:t>
      </w:r>
      <w:r>
        <w:rPr>
          <w:rFonts w:ascii="Times New Roman" w:eastAsia="仿宋_GB2312" w:hAnsi="仿宋_GB2312" w:cs="仿宋_GB2312"/>
          <w:color w:val="000000"/>
          <w:sz w:val="28"/>
          <w:szCs w:val="28"/>
        </w:rPr>
        <w:t>）</w:t>
      </w:r>
      <w:r>
        <w:rPr>
          <w:rFonts w:ascii="Times New Roman" w:eastAsia="仿宋_GB2312" w:hAnsi="仿宋_GB2312" w:cs="仿宋_GB2312" w:hint="eastAsia"/>
          <w:color w:val="000000"/>
          <w:sz w:val="28"/>
          <w:szCs w:val="28"/>
        </w:rPr>
        <w:t>会同有关部门制定全国医疗服务项目技术规范，加强行业监管和医疗机构内部管理，制定规范医疗服务行为、控制医疗费用不合理增长的政策措施，在</w:t>
      </w:r>
      <w:r>
        <w:rPr>
          <w:rFonts w:ascii="Times New Roman" w:eastAsia="仿宋_GB2312" w:hAnsi="Times New Roman" w:cs="仿宋_GB2312"/>
          <w:color w:val="000000"/>
          <w:sz w:val="28"/>
          <w:szCs w:val="28"/>
        </w:rPr>
        <w:t>2016</w:t>
      </w:r>
      <w:r>
        <w:rPr>
          <w:rFonts w:ascii="Times New Roman" w:eastAsia="仿宋_GB2312" w:hAnsi="仿宋_GB2312" w:cs="仿宋_GB2312" w:hint="eastAsia"/>
          <w:color w:val="000000"/>
          <w:sz w:val="28"/>
          <w:szCs w:val="28"/>
        </w:rPr>
        <w:t>年底前建立健全公立医疗机构医疗总费用、次均</w:t>
      </w:r>
      <w:r>
        <w:rPr>
          <w:rFonts w:ascii="Times New Roman" w:eastAsia="仿宋_GB2312" w:hAnsi="仿宋_GB2312" w:cs="仿宋_GB2312"/>
          <w:color w:val="000000"/>
          <w:sz w:val="28"/>
          <w:szCs w:val="28"/>
        </w:rPr>
        <w:t>（</w:t>
      </w:r>
      <w:r>
        <w:rPr>
          <w:rFonts w:ascii="Times New Roman" w:eastAsia="仿宋_GB2312" w:hAnsi="仿宋_GB2312" w:cs="仿宋_GB2312" w:hint="eastAsia"/>
          <w:color w:val="000000"/>
          <w:sz w:val="28"/>
          <w:szCs w:val="28"/>
        </w:rPr>
        <w:t>床日</w:t>
      </w:r>
      <w:r>
        <w:rPr>
          <w:rFonts w:ascii="Times New Roman" w:eastAsia="仿宋_GB2312" w:hAnsi="仿宋_GB2312" w:cs="仿宋_GB2312"/>
          <w:color w:val="000000"/>
          <w:sz w:val="28"/>
          <w:szCs w:val="28"/>
        </w:rPr>
        <w:t>）</w:t>
      </w:r>
      <w:r>
        <w:rPr>
          <w:rFonts w:ascii="Times New Roman" w:eastAsia="仿宋_GB2312" w:hAnsi="仿宋_GB2312" w:cs="仿宋_GB2312" w:hint="eastAsia"/>
          <w:color w:val="000000"/>
          <w:sz w:val="28"/>
          <w:szCs w:val="28"/>
        </w:rPr>
        <w:t>费用、检查检验收入占比、药占比、门诊和住院人次等指标定期通报制度，督促落实医疗服务价格公示制度、费用清单制度，强化社会监督和医疗机构控费意识。人力资源社会保障、卫生计生部门要做好医保与价格政策的衔接配合，加强医保对医疗服务行为的监管，并会同财政等有关部门积极推进医保支付方式改革，加强费用控制，制定医保支付标准的政策措施。</w:t>
      </w:r>
    </w:p>
    <w:p w:rsidR="00A7347A" w:rsidRDefault="00A7347A" w:rsidP="00A7347A">
      <w:pPr>
        <w:pStyle w:val="a6"/>
        <w:spacing w:line="500" w:lineRule="exact"/>
        <w:jc w:val="both"/>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z w:val="28"/>
          <w:szCs w:val="28"/>
        </w:rPr>
        <w:t xml:space="preserve">　</w:t>
      </w:r>
      <w:r>
        <w:rPr>
          <w:rFonts w:ascii="Times New Roman" w:eastAsia="楷体_GB2312" w:hAnsi="Times New Roman" w:cs="仿宋_GB2312" w:hint="eastAsia"/>
          <w:b/>
          <w:color w:val="000000"/>
          <w:sz w:val="28"/>
          <w:szCs w:val="28"/>
        </w:rPr>
        <w:t xml:space="preserve">　（二）协同推进改革。</w:t>
      </w:r>
      <w:r>
        <w:rPr>
          <w:rFonts w:ascii="Times New Roman" w:eastAsia="仿宋_GB2312" w:hAnsi="仿宋_GB2312" w:cs="仿宋_GB2312" w:hint="eastAsia"/>
          <w:color w:val="000000"/>
          <w:sz w:val="28"/>
          <w:szCs w:val="28"/>
        </w:rPr>
        <w:t>各有关部门要按照深化医药卫生体制改革要求，加快药品流通体制、医保支付制度、公立医疗机构薪酬制度和分级诊疗制度等改革，推动建立经营规范、竞争有序、服务高效的药品流通新秩序和合理用药、合理诊疗的医疗机构内在激励约束机制，切实减轻患者费用负担。各地价格、卫生计生、人力资源社会保障和中医药等部门要密切配合、相互协作，共同研究制定医疗服务价格改革具体方案，出台医疗服务价格改革政策时，同时公布医保支付和医疗控费等措施。</w:t>
      </w:r>
    </w:p>
    <w:p w:rsidR="00A7347A" w:rsidRDefault="00A7347A" w:rsidP="00A7347A">
      <w:pPr>
        <w:pStyle w:val="a6"/>
        <w:spacing w:line="500" w:lineRule="exact"/>
        <w:jc w:val="both"/>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z w:val="28"/>
          <w:szCs w:val="28"/>
        </w:rPr>
        <w:t xml:space="preserve">　</w:t>
      </w:r>
      <w:r>
        <w:rPr>
          <w:rFonts w:ascii="Times New Roman" w:eastAsia="楷体_GB2312" w:hAnsi="Times New Roman" w:cs="仿宋_GB2312" w:hint="eastAsia"/>
          <w:b/>
          <w:color w:val="000000"/>
          <w:sz w:val="28"/>
          <w:szCs w:val="28"/>
        </w:rPr>
        <w:t xml:space="preserve">　（三）鼓励探索创新。</w:t>
      </w:r>
      <w:r>
        <w:rPr>
          <w:rFonts w:ascii="Times New Roman" w:eastAsia="仿宋_GB2312" w:hAnsi="仿宋_GB2312" w:cs="仿宋_GB2312" w:hint="eastAsia"/>
          <w:color w:val="000000"/>
          <w:sz w:val="28"/>
          <w:szCs w:val="28"/>
        </w:rPr>
        <w:t>鼓励地方按照医疗服务价格改革的总体要</w:t>
      </w:r>
      <w:r>
        <w:rPr>
          <w:rFonts w:ascii="Times New Roman" w:eastAsia="仿宋_GB2312" w:hAnsi="仿宋_GB2312" w:cs="仿宋_GB2312" w:hint="eastAsia"/>
          <w:color w:val="000000"/>
          <w:sz w:val="28"/>
          <w:szCs w:val="28"/>
        </w:rPr>
        <w:lastRenderedPageBreak/>
        <w:t>求和目标任务，在推进医疗服务定价方式改革、医保支付方式改革以及控制医药费用、强化社会监督、发挥商业保险作用等方面大胆探索，勇于创新，积累经验，促进改革整体推进。充分发挥第三方在规范医疗服务项目、核算医疗服务成本和开展政策评估等方面的技术支撑作用，促进医疗服务价格管理更加客观、公正、规范、透明。</w:t>
      </w:r>
    </w:p>
    <w:p w:rsidR="00A7347A" w:rsidRDefault="00A7347A" w:rsidP="00A7347A">
      <w:pPr>
        <w:pStyle w:val="a6"/>
        <w:spacing w:line="500" w:lineRule="exact"/>
        <w:jc w:val="both"/>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z w:val="28"/>
          <w:szCs w:val="28"/>
        </w:rPr>
        <w:t xml:space="preserve">　　</w:t>
      </w:r>
      <w:r>
        <w:rPr>
          <w:rFonts w:ascii="Times New Roman" w:eastAsia="楷体_GB2312" w:hAnsi="Times New Roman" w:cs="仿宋_GB2312" w:hint="eastAsia"/>
          <w:b/>
          <w:color w:val="000000"/>
          <w:sz w:val="28"/>
          <w:szCs w:val="28"/>
        </w:rPr>
        <w:t>（四）做好跟踪评估。</w:t>
      </w:r>
      <w:r>
        <w:rPr>
          <w:rFonts w:ascii="Times New Roman" w:eastAsia="仿宋_GB2312" w:hAnsi="仿宋_GB2312" w:cs="仿宋_GB2312" w:hint="eastAsia"/>
          <w:color w:val="000000"/>
          <w:sz w:val="28"/>
          <w:szCs w:val="28"/>
        </w:rPr>
        <w:t>各地要建立医疗服务价格改革的督导、考核和评估机制，加强对改革进展和效果的跟踪评价，及时总结经验、完善政策，推广好的做法。要密切关注改革后医药费用变化情况，防止出现其他方面未见到实际效果，医疗服务价格却大幅上升，群众和全社会医疗负担加重的问题。对改革中出现的新问题，要及时研究分析，提出解决措施。要建立应急处置工作预案，第一时间研究处理社会反映的问题。</w:t>
      </w:r>
    </w:p>
    <w:p w:rsidR="00A7347A" w:rsidRDefault="00A7347A" w:rsidP="00A7347A">
      <w:pPr>
        <w:pStyle w:val="a6"/>
        <w:spacing w:line="500" w:lineRule="exact"/>
        <w:jc w:val="both"/>
        <w:rPr>
          <w:rFonts w:ascii="Times New Roman" w:eastAsia="仿宋_GB2312" w:hAnsi="Times New Roman" w:cs="仿宋_GB2312"/>
          <w:color w:val="000000"/>
          <w:sz w:val="28"/>
          <w:szCs w:val="28"/>
        </w:rPr>
      </w:pPr>
      <w:r>
        <w:rPr>
          <w:rFonts w:ascii="Times New Roman" w:eastAsia="仿宋_GB2312" w:hAnsi="仿宋_GB2312" w:cs="仿宋_GB2312" w:hint="eastAsia"/>
          <w:color w:val="000000"/>
          <w:sz w:val="28"/>
          <w:szCs w:val="28"/>
        </w:rPr>
        <w:t xml:space="preserve">　　</w:t>
      </w:r>
      <w:r>
        <w:rPr>
          <w:rFonts w:ascii="Times New Roman" w:eastAsia="楷体_GB2312" w:hAnsi="Times New Roman" w:cs="仿宋_GB2312" w:hint="eastAsia"/>
          <w:b/>
          <w:color w:val="000000"/>
          <w:sz w:val="28"/>
          <w:szCs w:val="28"/>
        </w:rPr>
        <w:t>（五）加强舆论宣传。</w:t>
      </w:r>
      <w:r>
        <w:rPr>
          <w:rFonts w:ascii="Times New Roman" w:eastAsia="仿宋_GB2312" w:hAnsi="仿宋_GB2312" w:cs="仿宋_GB2312" w:hint="eastAsia"/>
          <w:color w:val="000000"/>
          <w:sz w:val="28"/>
          <w:szCs w:val="28"/>
        </w:rPr>
        <w:t>强化政策宣传和舆论引导，及时准确解读医疗服务价格改革政策措施，合理引导社会预期，积极回应社会关切，争取社会各界的理解和支持，引导广大医务人员积极参与，凝聚各方共识，为改革创造良好环境，确保改革顺利推进。医疗服务价格改革涉及面广、影响大、情况复杂，各地区、各有关部门要充分认识改革的重要性、艰巨性和复杂性，加强领导，落实责任，精心组织实施。国家发展改革委会同有关部门对改革落实情况加强监督检查，改革中出现的重大情况，各地要及时报告。</w:t>
      </w:r>
    </w:p>
    <w:p w:rsidR="00A7347A" w:rsidRDefault="00A7347A" w:rsidP="00A7347A">
      <w:pPr>
        <w:spacing w:line="500" w:lineRule="exact"/>
        <w:rPr>
          <w:rFonts w:ascii="Times New Roman" w:eastAsia="仿宋_GB2312" w:hAnsi="Times New Roman" w:cs="仿宋_GB2312"/>
          <w:color w:val="000000"/>
          <w:sz w:val="28"/>
          <w:szCs w:val="28"/>
        </w:rPr>
      </w:pPr>
    </w:p>
    <w:p w:rsidR="00A7347A" w:rsidRDefault="00A7347A" w:rsidP="00A7347A">
      <w:pPr>
        <w:spacing w:line="500" w:lineRule="exact"/>
        <w:rPr>
          <w:rFonts w:ascii="Times New Roman" w:eastAsia="仿宋_GB2312" w:hAnsi="Times New Roman" w:cs="仿宋_GB2312" w:hint="eastAsia"/>
          <w:color w:val="000000"/>
          <w:spacing w:val="-8"/>
          <w:sz w:val="28"/>
          <w:szCs w:val="28"/>
        </w:rPr>
      </w:pPr>
    </w:p>
    <w:p w:rsidR="00A7347A" w:rsidRDefault="00A7347A" w:rsidP="00A7347A">
      <w:pPr>
        <w:spacing w:line="500" w:lineRule="exact"/>
        <w:rPr>
          <w:rFonts w:ascii="Times New Roman" w:eastAsia="仿宋_GB2312" w:hAnsi="Times New Roman" w:cs="仿宋_GB2312" w:hint="eastAsia"/>
          <w:color w:val="000000"/>
          <w:spacing w:val="-8"/>
          <w:sz w:val="28"/>
          <w:szCs w:val="28"/>
        </w:rPr>
      </w:pPr>
    </w:p>
    <w:p w:rsidR="00A7347A" w:rsidRDefault="00A7347A" w:rsidP="00A7347A">
      <w:pPr>
        <w:spacing w:line="500" w:lineRule="exact"/>
        <w:rPr>
          <w:rFonts w:ascii="Times New Roman" w:eastAsia="仿宋_GB2312" w:hAnsi="Times New Roman" w:cs="仿宋_GB2312" w:hint="eastAsia"/>
          <w:color w:val="000000"/>
          <w:spacing w:val="-8"/>
          <w:sz w:val="28"/>
          <w:szCs w:val="28"/>
        </w:rPr>
      </w:pPr>
    </w:p>
    <w:p w:rsidR="00A7347A" w:rsidRDefault="00A7347A" w:rsidP="00A7347A">
      <w:pPr>
        <w:spacing w:line="500" w:lineRule="exact"/>
        <w:jc w:val="center"/>
        <w:rPr>
          <w:rFonts w:ascii="Times New Roman" w:eastAsia="文鼎小标宋简" w:hAnsi="Times New Roman" w:hint="eastAsia"/>
          <w:color w:val="000000"/>
          <w:sz w:val="28"/>
          <w:szCs w:val="28"/>
        </w:rPr>
      </w:pPr>
    </w:p>
    <w:p w:rsidR="00A7347A" w:rsidRDefault="00A7347A" w:rsidP="00A7347A">
      <w:pPr>
        <w:spacing w:line="500" w:lineRule="exact"/>
        <w:jc w:val="center"/>
        <w:rPr>
          <w:rFonts w:ascii="Times New Roman" w:eastAsia="文鼎小标宋简" w:hAnsi="Times New Roman" w:hint="eastAsia"/>
          <w:color w:val="000000"/>
          <w:sz w:val="28"/>
          <w:szCs w:val="28"/>
        </w:rPr>
      </w:pPr>
    </w:p>
    <w:p w:rsidR="00A7347A" w:rsidRDefault="00A7347A" w:rsidP="00A7347A">
      <w:pPr>
        <w:spacing w:line="500" w:lineRule="exact"/>
        <w:jc w:val="center"/>
        <w:rPr>
          <w:rFonts w:ascii="Times New Roman" w:eastAsia="文鼎小标宋简" w:hAnsi="Times New Roman" w:hint="eastAsia"/>
          <w:color w:val="000000"/>
          <w:sz w:val="28"/>
          <w:szCs w:val="28"/>
        </w:rPr>
      </w:pPr>
    </w:p>
    <w:p w:rsidR="00A7347A" w:rsidRDefault="00A7347A" w:rsidP="00A7347A">
      <w:pPr>
        <w:spacing w:line="500" w:lineRule="exact"/>
        <w:jc w:val="center"/>
        <w:rPr>
          <w:rFonts w:ascii="Times New Roman" w:eastAsia="文鼎小标宋简" w:hAnsi="Times New Roman" w:hint="eastAsia"/>
          <w:color w:val="000000"/>
          <w:sz w:val="28"/>
          <w:szCs w:val="28"/>
        </w:rPr>
      </w:pPr>
    </w:p>
    <w:p w:rsidR="00567A6E" w:rsidRPr="00A7347A" w:rsidRDefault="00567A6E"/>
    <w:sectPr w:rsidR="00567A6E" w:rsidRPr="00A7347A" w:rsidSect="00136B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383" w:rsidRDefault="00997383" w:rsidP="00BE31D4">
      <w:r>
        <w:separator/>
      </w:r>
    </w:p>
  </w:endnote>
  <w:endnote w:type="continuationSeparator" w:id="1">
    <w:p w:rsidR="00997383" w:rsidRDefault="00997383" w:rsidP="00BE31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小标宋简">
    <w:altName w:val="微软雅黑"/>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383" w:rsidRDefault="00997383" w:rsidP="00BE31D4">
      <w:r>
        <w:separator/>
      </w:r>
    </w:p>
  </w:footnote>
  <w:footnote w:type="continuationSeparator" w:id="1">
    <w:p w:rsidR="00997383" w:rsidRDefault="00997383" w:rsidP="00BE31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31D4"/>
    <w:rsid w:val="00136B34"/>
    <w:rsid w:val="00567A6E"/>
    <w:rsid w:val="00997383"/>
    <w:rsid w:val="00A7347A"/>
    <w:rsid w:val="00BE31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B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31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31D4"/>
    <w:rPr>
      <w:sz w:val="18"/>
      <w:szCs w:val="18"/>
    </w:rPr>
  </w:style>
  <w:style w:type="paragraph" w:styleId="a4">
    <w:name w:val="footer"/>
    <w:basedOn w:val="a"/>
    <w:link w:val="Char0"/>
    <w:uiPriority w:val="99"/>
    <w:semiHidden/>
    <w:unhideWhenUsed/>
    <w:rsid w:val="00BE31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31D4"/>
    <w:rPr>
      <w:sz w:val="18"/>
      <w:szCs w:val="18"/>
    </w:rPr>
  </w:style>
  <w:style w:type="character" w:styleId="a5">
    <w:name w:val="Strong"/>
    <w:basedOn w:val="a0"/>
    <w:qFormat/>
    <w:rsid w:val="00BE31D4"/>
    <w:rPr>
      <w:rFonts w:cs="Times New Roman"/>
      <w:b/>
    </w:rPr>
  </w:style>
  <w:style w:type="paragraph" w:styleId="a6">
    <w:name w:val="Normal (Web)"/>
    <w:basedOn w:val="a"/>
    <w:rsid w:val="00BE31D4"/>
    <w:pPr>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604</Words>
  <Characters>3443</Characters>
  <Application>Microsoft Office Word</Application>
  <DocSecurity>0</DocSecurity>
  <Lines>28</Lines>
  <Paragraphs>8</Paragraphs>
  <ScaleCrop>false</ScaleCrop>
  <Company>Microsoft</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3</cp:revision>
  <dcterms:created xsi:type="dcterms:W3CDTF">2017-08-18T06:20:00Z</dcterms:created>
  <dcterms:modified xsi:type="dcterms:W3CDTF">2017-08-18T06:22:00Z</dcterms:modified>
</cp:coreProperties>
</file>