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D6" w:rsidRDefault="000C36D6" w:rsidP="000C36D6">
      <w:pPr>
        <w:adjustRightInd w:val="0"/>
        <w:spacing w:line="500" w:lineRule="exact"/>
        <w:jc w:val="center"/>
        <w:rPr>
          <w:rFonts w:ascii="Times New Roman" w:eastAsia="方正小标宋简体" w:hAnsi="Times New Roman" w:cs="仿宋_GB2312"/>
          <w:color w:val="000000"/>
          <w:sz w:val="36"/>
          <w:szCs w:val="36"/>
        </w:rPr>
      </w:pPr>
      <w:r>
        <w:rPr>
          <w:rFonts w:ascii="Times New Roman" w:eastAsia="方正小标宋简体" w:hAnsi="Times New Roman" w:cs="仿宋_GB2312" w:hint="eastAsia"/>
          <w:color w:val="000000"/>
          <w:sz w:val="36"/>
          <w:szCs w:val="36"/>
        </w:rPr>
        <w:t>浙江省人力资源和社会保障厅</w:t>
      </w: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关于印发</w:t>
      </w:r>
    </w:p>
    <w:p w:rsidR="000C36D6" w:rsidRDefault="000C36D6" w:rsidP="000C36D6">
      <w:pPr>
        <w:adjustRightInd w:val="0"/>
        <w:spacing w:line="500" w:lineRule="exact"/>
        <w:jc w:val="center"/>
        <w:rPr>
          <w:rFonts w:ascii="Times New Roman" w:eastAsia="方正小标宋简体" w:hAnsi="Times New Roman" w:cs="方正小标宋简体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《浙江省深化医保支付方式改革</w:t>
      </w:r>
    </w:p>
    <w:p w:rsidR="000C36D6" w:rsidRDefault="000C36D6" w:rsidP="000C36D6">
      <w:pPr>
        <w:adjustRightInd w:val="0"/>
        <w:spacing w:line="500" w:lineRule="exact"/>
        <w:jc w:val="center"/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工作方案》的通知</w:t>
      </w:r>
    </w:p>
    <w:p w:rsidR="000C36D6" w:rsidRDefault="000C36D6" w:rsidP="000C36D6">
      <w:pPr>
        <w:adjustRightInd w:val="0"/>
        <w:spacing w:beforeLines="50" w:line="500" w:lineRule="exact"/>
        <w:jc w:val="center"/>
        <w:rPr>
          <w:rFonts w:ascii="Times New Roman" w:eastAsia="楷体_GB2312" w:hAnsi="Times New Roman" w:cs="方正小标宋简体" w:hint="eastAsia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color w:val="000000"/>
          <w:sz w:val="28"/>
          <w:szCs w:val="28"/>
        </w:rPr>
        <w:t>浙人社发〔</w:t>
      </w:r>
      <w:r>
        <w:rPr>
          <w:rFonts w:ascii="Times New Roman" w:eastAsia="楷体_GB2312" w:hAnsi="Times New Roman" w:cs="仿宋_GB2312" w:hint="eastAsia"/>
          <w:color w:val="000000"/>
          <w:sz w:val="28"/>
          <w:szCs w:val="28"/>
        </w:rPr>
        <w:t>2016</w:t>
      </w:r>
      <w:r>
        <w:rPr>
          <w:rFonts w:ascii="Times New Roman" w:eastAsia="楷体_GB2312" w:hAnsi="Times New Roman" w:cs="仿宋_GB2312" w:hint="eastAsia"/>
          <w:color w:val="000000"/>
          <w:sz w:val="28"/>
          <w:szCs w:val="28"/>
        </w:rPr>
        <w:t>〕</w:t>
      </w:r>
      <w:r>
        <w:rPr>
          <w:rFonts w:ascii="Times New Roman" w:eastAsia="楷体_GB2312" w:hAnsi="Times New Roman" w:cs="仿宋_GB2312" w:hint="eastAsia"/>
          <w:color w:val="000000"/>
          <w:sz w:val="28"/>
          <w:szCs w:val="28"/>
        </w:rPr>
        <w:t>96</w:t>
      </w:r>
      <w:r>
        <w:rPr>
          <w:rFonts w:ascii="Times New Roman" w:eastAsia="楷体_GB2312" w:hAnsi="Times New Roman" w:cs="仿宋_GB2312" w:hint="eastAsia"/>
          <w:color w:val="000000"/>
          <w:sz w:val="28"/>
          <w:szCs w:val="28"/>
        </w:rPr>
        <w:t>号</w:t>
      </w:r>
    </w:p>
    <w:p w:rsidR="000C36D6" w:rsidRDefault="000C36D6" w:rsidP="000C36D6">
      <w:pPr>
        <w:spacing w:line="5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各市、县（市、区）人力社保局，嘉兴市社会保障事务局：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为深入推进全省医保支付方式改革，特制订《</w:t>
      </w:r>
      <w:r>
        <w:rPr>
          <w:rFonts w:ascii="Times New Roman" w:eastAsia="仿宋_GB2312" w:hAnsi="Times New Roman" w:cs="方正小标宋简体" w:hint="eastAsia"/>
          <w:color w:val="000000"/>
          <w:sz w:val="28"/>
          <w:szCs w:val="28"/>
        </w:rPr>
        <w:t>浙江省深化医保支付方式改革工作方案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》，现印发给你们，请结合实际认真贯彻执行。</w:t>
      </w:r>
    </w:p>
    <w:p w:rsidR="000C36D6" w:rsidRDefault="000C36D6" w:rsidP="000C36D6">
      <w:pPr>
        <w:spacing w:line="500" w:lineRule="exact"/>
        <w:ind w:firstLine="645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ind w:firstLine="645"/>
        <w:jc w:val="right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浙江省人力资源和社会保障厅</w:t>
      </w:r>
    </w:p>
    <w:p w:rsidR="000C36D6" w:rsidRDefault="000C36D6" w:rsidP="000C36D6">
      <w:pPr>
        <w:wordWrap w:val="0"/>
        <w:spacing w:line="500" w:lineRule="exact"/>
        <w:ind w:firstLine="645"/>
        <w:jc w:val="right"/>
        <w:rPr>
          <w:rFonts w:ascii="Times New Roman" w:eastAsia="仿宋_GB2312" w:hAnsi="Times New Roman" w:cs="仿宋_GB2312" w:hint="eastAsia"/>
          <w:color w:val="000000"/>
          <w:sz w:val="28"/>
          <w:szCs w:val="28"/>
        </w:rPr>
      </w:pPr>
      <w:r>
        <w:rPr>
          <w:rFonts w:ascii="Times New Roman" w:eastAsia="仿宋_GB2312" w:hAnsi="Times New Roman" w:cs="仿宋_GB2312"/>
          <w:color w:val="000000"/>
          <w:sz w:val="28"/>
          <w:szCs w:val="28"/>
        </w:rPr>
        <w:t>2016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9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30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日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    </w:t>
      </w:r>
    </w:p>
    <w:p w:rsidR="000C36D6" w:rsidRDefault="000C36D6" w:rsidP="000C36D6">
      <w:pPr>
        <w:spacing w:line="500" w:lineRule="exact"/>
        <w:ind w:firstLine="645"/>
        <w:rPr>
          <w:rFonts w:ascii="Times New Roman" w:eastAsia="仿宋_GB2312" w:hAnsi="Times New Roman" w:cs="仿宋_GB2312" w:hint="eastAsia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ind w:firstLine="645"/>
        <w:rPr>
          <w:rFonts w:ascii="Times New Roman" w:eastAsia="仿宋_GB2312" w:hAnsi="Times New Roman" w:cs="仿宋_GB2312" w:hint="eastAsia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jc w:val="center"/>
        <w:rPr>
          <w:rFonts w:ascii="黑体" w:eastAsia="黑体" w:hAnsi="Times New Roman" w:cs="方正小标宋简体" w:hint="eastAsia"/>
          <w:color w:val="000000"/>
          <w:sz w:val="36"/>
          <w:szCs w:val="36"/>
        </w:rPr>
      </w:pPr>
      <w:r>
        <w:rPr>
          <w:rFonts w:ascii="黑体" w:eastAsia="黑体" w:hAnsi="Times New Roman" w:cs="方正小标宋简体" w:hint="eastAsia"/>
          <w:color w:val="000000"/>
          <w:sz w:val="36"/>
          <w:szCs w:val="36"/>
        </w:rPr>
        <w:t>浙江省深化医保支付方式改革工作方案</w:t>
      </w:r>
    </w:p>
    <w:p w:rsidR="000C36D6" w:rsidRDefault="000C36D6" w:rsidP="000C36D6">
      <w:pPr>
        <w:spacing w:line="5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深化医保支付方式改革是今年省委深改组重要改革任务之一，根据中央和省委部署要求，为确保改革任务按时完成，根据</w:t>
      </w:r>
      <w:r>
        <w:rPr>
          <w:rFonts w:ascii="Times New Roman" w:eastAsia="仿宋_GB2312" w:hAnsi="Times New Roman" w:cs="楷体_GB2312" w:hint="eastAsia"/>
          <w:color w:val="000000"/>
          <w:sz w:val="28"/>
          <w:szCs w:val="28"/>
        </w:rPr>
        <w:t>全省深化医保支付方式改革工作电视电话会议精神，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制定如下工作方案：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黑体" w:hAnsi="Times New Roman" w:cs="黑体"/>
          <w:color w:val="000000"/>
          <w:sz w:val="28"/>
          <w:szCs w:val="28"/>
        </w:rPr>
      </w:pPr>
      <w:r>
        <w:rPr>
          <w:rFonts w:ascii="Times New Roman" w:eastAsia="黑体" w:hAnsi="Times New Roman" w:cs="黑体" w:hint="eastAsia"/>
          <w:color w:val="000000"/>
          <w:sz w:val="28"/>
          <w:szCs w:val="28"/>
        </w:rPr>
        <w:t>一、总体思路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围绕控制医保基金过快增长，减少“大处方”“大检查”等过度医疗现象，立足三医联动，统筹协调，深入完善医保总额预算管理；积极推进按病种支付方式，不断扩大病种范围；开展基层门诊按人头支付和签约医生相结合试点，让签约医生成为医保基金守门人和健康管理守门人，力争“十三五”期间全省医保基金支出增速下降到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10%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左右，形成符合“健康浙江”发展方向的复合式医保支付方式。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黑体" w:hAnsi="Times New Roman" w:cs="仿宋_GB2312"/>
          <w:color w:val="000000"/>
          <w:sz w:val="28"/>
          <w:szCs w:val="28"/>
        </w:rPr>
      </w:pPr>
      <w:r>
        <w:rPr>
          <w:rFonts w:ascii="Times New Roman" w:eastAsia="黑体" w:hAnsi="Times New Roman" w:cs="仿宋_GB2312" w:hint="eastAsia"/>
          <w:color w:val="000000"/>
          <w:sz w:val="28"/>
          <w:szCs w:val="28"/>
        </w:rPr>
        <w:t>二、改革原则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b/>
          <w:color w:val="000000"/>
          <w:sz w:val="28"/>
          <w:szCs w:val="28"/>
        </w:rPr>
        <w:t>（一）转变机制。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改革方向上，要从单一按项目支付向总额控制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下复合式支付方式转变，从后付制向预付制转型。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b/>
          <w:color w:val="000000"/>
          <w:sz w:val="28"/>
          <w:szCs w:val="28"/>
        </w:rPr>
        <w:t>（二）统筹兼顾。</w:t>
      </w:r>
      <w:r>
        <w:rPr>
          <w:rFonts w:ascii="Times New Roman" w:eastAsia="仿宋_GB2312" w:hAnsi="Times New Roman" w:cs="仿宋_GB2312" w:hint="eastAsia"/>
          <w:color w:val="000000"/>
          <w:spacing w:val="-8"/>
          <w:sz w:val="28"/>
          <w:szCs w:val="28"/>
        </w:rPr>
        <w:t>改革过程中，</w:t>
      </w:r>
      <w:r>
        <w:rPr>
          <w:rFonts w:ascii="Times New Roman" w:eastAsia="仿宋_GB2312" w:hAnsi="Times New Roman" w:hint="eastAsia"/>
          <w:color w:val="000000"/>
          <w:spacing w:val="-8"/>
          <w:sz w:val="28"/>
          <w:szCs w:val="28"/>
        </w:rPr>
        <w:t>要兼顾患者、医保、医院三方利益，确保个人负担不增加、医保基金可承受、医院运行能维持。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b/>
          <w:color w:val="000000"/>
          <w:sz w:val="28"/>
          <w:szCs w:val="28"/>
        </w:rPr>
        <w:t>（三）稳步推进。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改革路径上，要从当地实际出发，坚持问题导向、先易后难、试点先行、循序渐进。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b/>
          <w:color w:val="000000"/>
          <w:sz w:val="28"/>
          <w:szCs w:val="28"/>
        </w:rPr>
        <w:t>（四）点面结合。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改革方式上，要综合考虑各种支付方式利弊，取长补短，发挥组合优势。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黑体" w:hAnsi="Times New Roman" w:cs="黑体"/>
          <w:color w:val="000000"/>
          <w:sz w:val="28"/>
          <w:szCs w:val="28"/>
        </w:rPr>
      </w:pPr>
      <w:r>
        <w:rPr>
          <w:rFonts w:ascii="Times New Roman" w:eastAsia="黑体" w:hAnsi="Times New Roman" w:cs="黑体" w:hint="eastAsia"/>
          <w:color w:val="000000"/>
          <w:sz w:val="28"/>
          <w:szCs w:val="28"/>
        </w:rPr>
        <w:t>三、主要任务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楷体_GB2312" w:hAnsi="Times New Roman" w:cs="楷体_GB2312"/>
          <w:b/>
          <w:color w:val="000000"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color w:val="000000"/>
          <w:sz w:val="28"/>
          <w:szCs w:val="28"/>
        </w:rPr>
        <w:t>（一）完善医保总额预算管理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建立指标动态调整机制。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重点完善两个指标体系：一是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以上年实际发生数为基数，综合奖惩激励、正常增长速度等因素确定当年人次（人头）医保支付额度；二是充分考虑物价增长和医疗机构发展等因素，由经办机构与医疗机构谈判确定当年医保定额增速（医保增长系数）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建立健全谈判协商机制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。建立医保部门与医疗机构间的谈判机制，通过公开谈判协商方式，形成医保和医疗机构双方接受的合理方案。畅通医疗机构利益诉求渠道，医保部门要及时采纳吸收医疗机构合理意见和建议。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完善定点绩效考核办法。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针对当前考核中存在的宽、松、软现象，进一步细化绩效考核指标，加大对医保基金支出和实际医疗费用负担等指标的考核力度，重点防范推诿病人、分解费用、降低服务质量等违规行为，实现医保基金使用绩效和医疗服务质量双提升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4.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健全激励约束机制。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进一步完善盈亏分担机制，医疗机构实际发生费用超出预算额度部分，应由医院和基金分担，超支额度越高，医疗机构分担比例越高；实际发生费用低于预算额度的，结余部分按约定比例作为奖励拨付医疗机构留用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5.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落实基金宏观管控。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要设定好统筹区阶段性医保基金控制目标，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将控制医保基金支出增速作为重要的监控指标，层层分解、层层把关，确保医保基金支出增速逐年下降，完成“十三五”期间支出增速控制在</w:t>
      </w:r>
      <w:r>
        <w:rPr>
          <w:rFonts w:ascii="Times New Roman" w:eastAsia="仿宋_GB2312" w:hAnsi="Times New Roman"/>
          <w:color w:val="000000"/>
          <w:sz w:val="28"/>
          <w:szCs w:val="28"/>
        </w:rPr>
        <w:t>10%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以内的目标。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对定点医疗机构医保基金支出增长超标的，经办机构要定期约谈，加大现场监督力度。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楷体_GB2312" w:hAnsi="Times New Roman" w:cs="楷体_GB2312"/>
          <w:b/>
          <w:color w:val="000000"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color w:val="000000"/>
          <w:sz w:val="28"/>
          <w:szCs w:val="28"/>
        </w:rPr>
        <w:t>（二）开展按病种支付方式改革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统一疾病编码。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完善医保结算信息平台和医保智能监管平台，以</w:t>
      </w:r>
      <w:r>
        <w:rPr>
          <w:rFonts w:ascii="Times New Roman" w:eastAsia="仿宋_GB2312" w:hAnsi="Times New Roman"/>
          <w:color w:val="000000"/>
          <w:sz w:val="28"/>
          <w:szCs w:val="28"/>
        </w:rPr>
        <w:t>ICD-10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（国际疾病分类编码）为基础，在全省推广统一的疾病编码基础上，实现各级医疗机构医保结算同病同码。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明确试点范围。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原则上，选择二级以上定点医疗机构作为按病种支付方式改革试点单位，选择试点病种可参考</w:t>
      </w:r>
      <w:r>
        <w:rPr>
          <w:rFonts w:ascii="Times New Roman" w:eastAsia="仿宋_GB2312" w:hAnsi="Times New Roman"/>
          <w:color w:val="000000"/>
          <w:sz w:val="28"/>
          <w:szCs w:val="28"/>
        </w:rPr>
        <w:t>2014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年省厅印发的《按病种付费技术标准》、省本级首批按病种支付改革试点病种、宁波市首批按病种支付改革试点病种，以及卫生计生部门已经明确临床路径规范的病种。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各地要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在广泛征求试点医疗机构意见基础上，稳步扩大试点病种范围，成熟一个纳入一个。省厅编制的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《浙江省按病种支付改革试点病种参考目录》，共计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118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种，供各地参考。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测算支付标准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按照全口径医疗费用，考虑医疗服务价格调整因素，通过专家论证和谈判协商相结合的方式，科学确定医保支付标准。建立病例退出机制，因合并症、并发症或患者病情较重、体质特殊等原因，导致实际发生医疗费用明显超出支付标准的病例，可申请退出按病种支付，仍按原方式结算。医保经办机构要重点加强对退出病例的事后审核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楷体_GB2312" w:hAnsi="Times New Roman" w:cs="楷体_GB2312"/>
          <w:b/>
          <w:color w:val="000000"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color w:val="000000"/>
          <w:sz w:val="28"/>
          <w:szCs w:val="28"/>
        </w:rPr>
        <w:t>（三）开展基层按人头支付改革试点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选好试点区域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。试点县（市、区）在起步之初，可选择</w:t>
      </w:r>
      <w:r>
        <w:rPr>
          <w:rFonts w:ascii="Times New Roman" w:eastAsia="仿宋_GB2312" w:hAnsi="Times New Roman"/>
          <w:color w:val="000000"/>
          <w:sz w:val="28"/>
          <w:szCs w:val="28"/>
        </w:rPr>
        <w:t>1-2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个签约率较高的乡镇或街道先行试点，成熟后逐步推开。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参保人员按自愿原则，与签约医生签约参加试点。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科学设计方案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。将普通门诊的医疗费用直接包干给基层医疗机构或签约医生，探索建立以基层签约医生为核心的医保基金和健康管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理双守门人机制，引导基层签约医生主动为参保人员提供全过程健康管理。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完善配套措施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。试点县（市、区）要充分考虑人群年龄分布、疾病谱分布以及签约医生健康管理质量，科学测算人头包干定额标准，有条件地区可适当倾斜，为试点起步创造良好条件。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黑体" w:hAnsi="Times New Roman" w:cs="黑体"/>
          <w:color w:val="000000"/>
          <w:sz w:val="28"/>
          <w:szCs w:val="28"/>
        </w:rPr>
      </w:pPr>
      <w:r>
        <w:rPr>
          <w:rFonts w:ascii="Times New Roman" w:eastAsia="黑体" w:hAnsi="Times New Roman" w:cs="黑体" w:hint="eastAsia"/>
          <w:color w:val="000000"/>
          <w:sz w:val="28"/>
          <w:szCs w:val="28"/>
        </w:rPr>
        <w:t>四、工作要求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b/>
          <w:color w:val="000000"/>
          <w:sz w:val="28"/>
          <w:szCs w:val="28"/>
        </w:rPr>
        <w:t>（一）加强组织领导。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前期，省厅按照省委深改组要求，成立了专项工作小组，统筹协调全省医保支付方式改革。各地也要成立相应的工作小组，建立上通下达、横向联系、指挥有力的工作平台，为改革提供坚实的组织保障。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b/>
          <w:color w:val="000000"/>
          <w:sz w:val="28"/>
          <w:szCs w:val="28"/>
        </w:rPr>
        <w:t>（二）明确工作进度。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月底前，各市、县（市、区）按照省厅要求，出台具体改革实施方案，排出任务表、时间表、进度表。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11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月底前，各市、县（市、区）确定按病种支付改革试点医院和试点病种，及时启动病种支付标准测算；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11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个按人头支付试点县（市、区）要完成数据测算，出台具体实施办法。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12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月底前，各市、县（市、区）要按照省厅统一部署，做好改革推进情况的年度总结。</w:t>
      </w:r>
    </w:p>
    <w:p w:rsidR="000C36D6" w:rsidRDefault="000C36D6" w:rsidP="000C36D6">
      <w:pPr>
        <w:spacing w:line="500" w:lineRule="exact"/>
        <w:ind w:firstLineChars="200" w:firstLine="562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楷体_GB2312" w:hAnsi="Times New Roman" w:cs="仿宋_GB2312" w:hint="eastAsia"/>
          <w:b/>
          <w:color w:val="000000"/>
          <w:sz w:val="28"/>
          <w:szCs w:val="28"/>
        </w:rPr>
        <w:t>（三）强化督促检查。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建立深化医保支付方式改革进度月报制，各市、县（市、区）要确定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名深化医保支付方式改革工作联系人，每月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日前向省厅报送上个月改革进展情况，省厅将定期对各地工作推进情况进行通报。联系人名单请于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日前报送至省厅医保处（联系人：陈李杰，电话：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0571-87050375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，传真：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0571-87050377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）。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12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月，省厅将组织相关部门对各地改革推进情况进行专项督查，各设区市相应组织对所辖县（市、区）改革推进情况进行督查。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 w:hint="eastAsia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附件：</w:t>
      </w:r>
      <w:r>
        <w:rPr>
          <w:rFonts w:ascii="Times New Roman" w:eastAsia="仿宋_GB2312" w:hAnsi="Times New Roman" w:cs="仿宋_GB2312"/>
          <w:color w:val="000000"/>
          <w:sz w:val="28"/>
          <w:szCs w:val="28"/>
        </w:rPr>
        <w:t>1.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深化医保支付方式改革工作联系人申报表</w:t>
      </w:r>
      <w:r>
        <w:rPr>
          <w:rFonts w:ascii="Times New Roman" w:eastAsia="仿宋_GB2312" w:hAnsi="Times New Roman" w:cs="宋体" w:hint="eastAsia"/>
          <w:color w:val="000000"/>
          <w:kern w:val="0"/>
          <w:sz w:val="28"/>
          <w:szCs w:val="28"/>
        </w:rPr>
        <w:t>（略）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/>
          <w:color w:val="000000"/>
          <w:sz w:val="28"/>
          <w:szCs w:val="28"/>
        </w:rPr>
        <w:t xml:space="preserve">     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深化医保支付方式改革工作月度进展情况表</w:t>
      </w:r>
    </w:p>
    <w:p w:rsidR="000C36D6" w:rsidRDefault="000C36D6" w:rsidP="000C36D6">
      <w:pPr>
        <w:jc w:val="left"/>
        <w:rPr>
          <w:rFonts w:ascii="Times New Roman" w:eastAsia="黑体" w:hAnsi="Times New Roman" w:cs="仿宋_GB2312" w:hint="eastAsia"/>
          <w:color w:val="000000"/>
          <w:sz w:val="28"/>
          <w:szCs w:val="28"/>
        </w:rPr>
      </w:pPr>
      <w:r>
        <w:rPr>
          <w:rFonts w:ascii="Times New Roman" w:eastAsia="黑体" w:hAnsi="Times New Roman" w:cs="仿宋_GB2312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67325" cy="8277225"/>
            <wp:effectExtent l="19050" t="0" r="9525" b="0"/>
            <wp:docPr id="1" name="图片 5" descr="文件汇编--修改稿  20161209-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文件汇编--修改稿  20161209-2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D6" w:rsidRDefault="000C36D6" w:rsidP="000C36D6">
      <w:pPr>
        <w:spacing w:line="5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lastRenderedPageBreak/>
        <w:t>省卫生计生委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省发改委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省教育厅等六部门</w:t>
      </w:r>
    </w:p>
    <w:p w:rsidR="000C36D6" w:rsidRDefault="000C36D6" w:rsidP="000C36D6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关于印发加强儿童医疗卫生服务改革</w:t>
      </w:r>
    </w:p>
    <w:p w:rsidR="000C36D6" w:rsidRDefault="000C36D6" w:rsidP="000C36D6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与发展实施方案的通知</w:t>
      </w:r>
    </w:p>
    <w:p w:rsidR="000C36D6" w:rsidRDefault="000C36D6" w:rsidP="000C36D6">
      <w:pPr>
        <w:spacing w:beforeLines="50" w:line="500" w:lineRule="exact"/>
        <w:jc w:val="center"/>
        <w:rPr>
          <w:rFonts w:ascii="Times New Roman" w:eastAsia="楷体_GB2312" w:hAnsi="Times New Roman" w:hint="eastAsia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color w:val="000000"/>
          <w:sz w:val="28"/>
          <w:szCs w:val="28"/>
        </w:rPr>
        <w:t>浙卫发〔</w:t>
      </w:r>
      <w:r>
        <w:rPr>
          <w:rFonts w:ascii="Times New Roman" w:eastAsia="楷体_GB2312" w:hAnsi="Times New Roman" w:hint="eastAsia"/>
          <w:color w:val="000000"/>
          <w:sz w:val="28"/>
          <w:szCs w:val="28"/>
        </w:rPr>
        <w:t>2016</w:t>
      </w:r>
      <w:r>
        <w:rPr>
          <w:rFonts w:ascii="Times New Roman" w:eastAsia="楷体_GB2312" w:hAnsi="Times New Roman" w:hint="eastAsia"/>
          <w:color w:val="000000"/>
          <w:sz w:val="28"/>
          <w:szCs w:val="28"/>
        </w:rPr>
        <w:t>〕</w:t>
      </w:r>
      <w:r>
        <w:rPr>
          <w:rFonts w:ascii="Times New Roman" w:eastAsia="楷体_GB2312" w:hAnsi="Times New Roman" w:hint="eastAsia"/>
          <w:color w:val="000000"/>
          <w:sz w:val="28"/>
          <w:szCs w:val="28"/>
        </w:rPr>
        <w:t>48</w:t>
      </w:r>
      <w:r>
        <w:rPr>
          <w:rFonts w:ascii="Times New Roman" w:eastAsia="楷体_GB2312" w:hAnsi="Times New Roman" w:hint="eastAsia"/>
          <w:color w:val="000000"/>
          <w:sz w:val="28"/>
          <w:szCs w:val="28"/>
        </w:rPr>
        <w:t>号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各市、县（市、区）卫生计生委（局）、发改委（局）、教育局、财政局、人力社保局、物价局：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为贯彻落实国家卫生计生委等六部门《关于加强儿童医疗卫生服务改革与发展的意见》（国卫医发〔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2016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〕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21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号）精神，深化医药卫生体制改革，缓解我省儿童医疗卫生服务资源短缺问题，促进儿童医疗卫生事业持续健康发展，经省委、省政府同意，省卫生计生委等六部门制定了《关于加强儿童医疗卫生服务改革与发展的实施方案》，现印发给你们，请各地认真贯彻落实。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p w:rsidR="000C36D6" w:rsidRDefault="000C36D6" w:rsidP="000C36D6">
      <w:pPr>
        <w:wordWrap w:val="0"/>
        <w:spacing w:line="500" w:lineRule="exact"/>
        <w:ind w:firstLineChars="200" w:firstLine="560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省卫生计生委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</w:p>
    <w:p w:rsidR="000C36D6" w:rsidRDefault="000C36D6" w:rsidP="000C36D6">
      <w:pPr>
        <w:wordWrap w:val="0"/>
        <w:spacing w:line="500" w:lineRule="exact"/>
        <w:ind w:firstLineChars="200" w:firstLine="984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pacing w:val="106"/>
          <w:kern w:val="0"/>
          <w:sz w:val="28"/>
          <w:szCs w:val="28"/>
        </w:rPr>
        <w:t>省发改</w:t>
      </w:r>
      <w:r>
        <w:rPr>
          <w:rFonts w:ascii="Times New Roman" w:eastAsia="仿宋_GB2312" w:hAnsi="Times New Roman" w:hint="eastAsia"/>
          <w:color w:val="000000"/>
          <w:spacing w:val="2"/>
          <w:kern w:val="0"/>
          <w:sz w:val="28"/>
          <w:szCs w:val="28"/>
        </w:rPr>
        <w:t>委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</w:p>
    <w:p w:rsidR="000C36D6" w:rsidRDefault="000C36D6" w:rsidP="000C36D6">
      <w:pPr>
        <w:wordWrap w:val="0"/>
        <w:spacing w:line="500" w:lineRule="exact"/>
        <w:ind w:firstLineChars="200" w:firstLine="984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pacing w:val="106"/>
          <w:kern w:val="0"/>
          <w:sz w:val="28"/>
          <w:szCs w:val="28"/>
        </w:rPr>
        <w:t>省教育</w:t>
      </w:r>
      <w:r>
        <w:rPr>
          <w:rFonts w:ascii="Times New Roman" w:eastAsia="仿宋_GB2312" w:hAnsi="Times New Roman" w:hint="eastAsia"/>
          <w:color w:val="000000"/>
          <w:spacing w:val="2"/>
          <w:kern w:val="0"/>
          <w:sz w:val="28"/>
          <w:szCs w:val="28"/>
        </w:rPr>
        <w:t>厅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</w:p>
    <w:p w:rsidR="000C36D6" w:rsidRDefault="000C36D6" w:rsidP="000C36D6">
      <w:pPr>
        <w:wordWrap w:val="0"/>
        <w:spacing w:line="500" w:lineRule="exact"/>
        <w:ind w:firstLineChars="200" w:firstLine="984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pacing w:val="106"/>
          <w:kern w:val="0"/>
          <w:sz w:val="28"/>
          <w:szCs w:val="28"/>
        </w:rPr>
        <w:t>省财政</w:t>
      </w:r>
      <w:r>
        <w:rPr>
          <w:rFonts w:ascii="Times New Roman" w:eastAsia="仿宋_GB2312" w:hAnsi="Times New Roman" w:hint="eastAsia"/>
          <w:color w:val="000000"/>
          <w:spacing w:val="2"/>
          <w:kern w:val="0"/>
          <w:sz w:val="28"/>
          <w:szCs w:val="28"/>
        </w:rPr>
        <w:t>厅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</w:p>
    <w:p w:rsidR="000C36D6" w:rsidRDefault="000C36D6" w:rsidP="000C36D6">
      <w:pPr>
        <w:wordWrap w:val="0"/>
        <w:spacing w:line="500" w:lineRule="exact"/>
        <w:ind w:firstLineChars="200" w:firstLine="560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省人力社保厅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</w:p>
    <w:p w:rsidR="000C36D6" w:rsidRDefault="000C36D6" w:rsidP="000C36D6">
      <w:pPr>
        <w:wordWrap w:val="0"/>
        <w:spacing w:line="500" w:lineRule="exact"/>
        <w:ind w:firstLineChars="200" w:firstLine="984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pacing w:val="106"/>
          <w:kern w:val="0"/>
          <w:sz w:val="28"/>
          <w:szCs w:val="28"/>
        </w:rPr>
        <w:t>省物价</w:t>
      </w:r>
      <w:r>
        <w:rPr>
          <w:rFonts w:ascii="Times New Roman" w:eastAsia="仿宋_GB2312" w:hAnsi="Times New Roman" w:hint="eastAsia"/>
          <w:color w:val="000000"/>
          <w:spacing w:val="2"/>
          <w:kern w:val="0"/>
          <w:sz w:val="28"/>
          <w:szCs w:val="28"/>
        </w:rPr>
        <w:t>局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</w:p>
    <w:p w:rsidR="000C36D6" w:rsidRDefault="000C36D6" w:rsidP="000C36D6">
      <w:pPr>
        <w:spacing w:line="500" w:lineRule="exact"/>
        <w:ind w:firstLineChars="200" w:firstLine="560"/>
        <w:jc w:val="right"/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2016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日</w:t>
      </w: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p w:rsidR="000C36D6" w:rsidRDefault="000C36D6" w:rsidP="000C36D6">
      <w:pPr>
        <w:spacing w:line="500" w:lineRule="exact"/>
        <w:ind w:firstLineChars="200" w:firstLine="560"/>
        <w:rPr>
          <w:rFonts w:ascii="Times New Roman" w:eastAsia="仿宋_GB2312" w:hAnsi="Times New Roman" w:hint="eastAsia"/>
          <w:color w:val="000000"/>
          <w:sz w:val="28"/>
          <w:szCs w:val="28"/>
        </w:rPr>
      </w:pPr>
    </w:p>
    <w:p w:rsidR="001C490A" w:rsidRPr="00D8645D" w:rsidRDefault="001C490A" w:rsidP="00D8645D">
      <w:pPr>
        <w:rPr>
          <w:szCs w:val="28"/>
        </w:rPr>
      </w:pPr>
    </w:p>
    <w:sectPr w:rsidR="001C490A" w:rsidRPr="00D8645D" w:rsidSect="00BE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30" w:rsidRDefault="00DF2330" w:rsidP="001C490A">
      <w:r>
        <w:separator/>
      </w:r>
    </w:p>
  </w:endnote>
  <w:endnote w:type="continuationSeparator" w:id="1">
    <w:p w:rsidR="00DF2330" w:rsidRDefault="00DF2330" w:rsidP="001C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30" w:rsidRDefault="00DF2330" w:rsidP="001C490A">
      <w:r>
        <w:separator/>
      </w:r>
    </w:p>
  </w:footnote>
  <w:footnote w:type="continuationSeparator" w:id="1">
    <w:p w:rsidR="00DF2330" w:rsidRDefault="00DF2330" w:rsidP="001C4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90A"/>
    <w:rsid w:val="000C36D6"/>
    <w:rsid w:val="001C490A"/>
    <w:rsid w:val="003B4443"/>
    <w:rsid w:val="00BE4E07"/>
    <w:rsid w:val="00D8645D"/>
    <w:rsid w:val="00DA1BF5"/>
    <w:rsid w:val="00DF2330"/>
    <w:rsid w:val="00E2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9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6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6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TL7050</cp:lastModifiedBy>
  <cp:revision>4</cp:revision>
  <dcterms:created xsi:type="dcterms:W3CDTF">2017-08-18T06:40:00Z</dcterms:created>
  <dcterms:modified xsi:type="dcterms:W3CDTF">2017-08-18T06:52:00Z</dcterms:modified>
</cp:coreProperties>
</file>