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5843" w:rsidRDefault="00CA5843" w:rsidP="00CA5843">
      <w:pPr>
        <w:spacing w:line="500" w:lineRule="exact"/>
        <w:jc w:val="center"/>
        <w:rPr>
          <w:rFonts w:ascii="方正小标宋简体" w:eastAsia="方正小标宋简体" w:hAnsi="方正小标宋简体" w:cs="方正小标宋简体" w:hint="eastAsia"/>
          <w:sz w:val="36"/>
          <w:szCs w:val="36"/>
        </w:rPr>
      </w:pPr>
      <w:r>
        <w:rPr>
          <w:rFonts w:ascii="方正小标宋简体" w:eastAsia="方正小标宋简体" w:hAnsi="方正小标宋简体" w:cs="方正小标宋简体" w:hint="eastAsia"/>
          <w:sz w:val="36"/>
          <w:szCs w:val="36"/>
        </w:rPr>
        <w:t>省卫生计生委</w:t>
      </w:r>
      <w:r>
        <w:rPr>
          <w:rFonts w:ascii="方正小标宋简体" w:eastAsia="方正小标宋简体" w:hAnsi="方正小标宋简体" w:cs="方正小标宋简体"/>
          <w:sz w:val="36"/>
          <w:szCs w:val="36"/>
        </w:rPr>
        <w:t xml:space="preserve"> </w:t>
      </w:r>
      <w:r>
        <w:rPr>
          <w:rFonts w:ascii="方正小标宋简体" w:eastAsia="方正小标宋简体" w:hAnsi="方正小标宋简体" w:cs="方正小标宋简体" w:hint="eastAsia"/>
          <w:sz w:val="36"/>
          <w:szCs w:val="36"/>
        </w:rPr>
        <w:t>省食品药品监管局</w:t>
      </w:r>
      <w:r>
        <w:rPr>
          <w:rFonts w:ascii="方正小标宋简体" w:eastAsia="方正小标宋简体" w:hAnsi="方正小标宋简体" w:cs="方正小标宋简体"/>
          <w:sz w:val="36"/>
          <w:szCs w:val="36"/>
        </w:rPr>
        <w:t xml:space="preserve"> </w:t>
      </w:r>
      <w:r>
        <w:rPr>
          <w:rFonts w:ascii="方正小标宋简体" w:eastAsia="方正小标宋简体" w:hAnsi="方正小标宋简体" w:cs="方正小标宋简体" w:hint="eastAsia"/>
          <w:sz w:val="36"/>
          <w:szCs w:val="36"/>
        </w:rPr>
        <w:t>省经信委等六部门</w:t>
      </w:r>
    </w:p>
    <w:p w:rsidR="00CA5843" w:rsidRDefault="00CA5843" w:rsidP="00CA5843">
      <w:pPr>
        <w:spacing w:line="500" w:lineRule="exact"/>
        <w:jc w:val="center"/>
        <w:rPr>
          <w:rFonts w:ascii="方正小标宋简体" w:eastAsia="方正小标宋简体" w:hAnsi="方正小标宋简体" w:cs="方正小标宋简体" w:hint="eastAsia"/>
          <w:sz w:val="36"/>
          <w:szCs w:val="36"/>
        </w:rPr>
      </w:pPr>
      <w:r>
        <w:rPr>
          <w:rFonts w:ascii="方正小标宋简体" w:eastAsia="方正小标宋简体" w:hAnsi="方正小标宋简体" w:cs="方正小标宋简体" w:hint="eastAsia"/>
          <w:sz w:val="36"/>
          <w:szCs w:val="36"/>
        </w:rPr>
        <w:t>关于在全省公立医疗机构药品采购中</w:t>
      </w:r>
    </w:p>
    <w:p w:rsidR="00CA5843" w:rsidRDefault="00CA5843" w:rsidP="00CA5843">
      <w:pPr>
        <w:spacing w:line="500" w:lineRule="exact"/>
        <w:jc w:val="center"/>
        <w:rPr>
          <w:rFonts w:ascii="方正小标宋简体" w:eastAsia="方正小标宋简体" w:hAnsi="方正小标宋简体" w:cs="方正小标宋简体"/>
          <w:sz w:val="36"/>
          <w:szCs w:val="36"/>
        </w:rPr>
      </w:pPr>
      <w:r>
        <w:rPr>
          <w:rFonts w:ascii="方正小标宋简体" w:eastAsia="方正小标宋简体" w:hAnsi="方正小标宋简体" w:cs="方正小标宋简体" w:hint="eastAsia"/>
          <w:sz w:val="36"/>
          <w:szCs w:val="36"/>
        </w:rPr>
        <w:t>推行“两票制”的实施意见</w:t>
      </w:r>
    </w:p>
    <w:p w:rsidR="00CA5843" w:rsidRDefault="00CA5843" w:rsidP="00CA5843">
      <w:pPr>
        <w:spacing w:beforeLines="50" w:line="500" w:lineRule="exact"/>
        <w:jc w:val="center"/>
        <w:rPr>
          <w:rFonts w:ascii="楷体_GB2312" w:eastAsia="楷体_GB2312" w:hint="eastAsia"/>
          <w:sz w:val="28"/>
          <w:szCs w:val="28"/>
        </w:rPr>
      </w:pPr>
      <w:r>
        <w:rPr>
          <w:rFonts w:ascii="楷体_GB2312" w:eastAsia="楷体_GB2312" w:hint="eastAsia"/>
          <w:sz w:val="28"/>
          <w:szCs w:val="28"/>
        </w:rPr>
        <w:t>浙卫发</w:t>
      </w:r>
      <w:r>
        <w:rPr>
          <w:rFonts w:ascii="仿宋_GB2312" w:eastAsia="仿宋_GB2312" w:hint="eastAsia"/>
          <w:sz w:val="28"/>
          <w:szCs w:val="28"/>
        </w:rPr>
        <w:t>〔2017〕</w:t>
      </w:r>
      <w:r>
        <w:rPr>
          <w:rFonts w:ascii="楷体_GB2312" w:eastAsia="楷体_GB2312" w:hint="eastAsia"/>
          <w:sz w:val="28"/>
          <w:szCs w:val="28"/>
        </w:rPr>
        <w:t>47号</w:t>
      </w:r>
    </w:p>
    <w:p w:rsidR="00CA5843" w:rsidRDefault="00CA5843" w:rsidP="00CA5843">
      <w:pPr>
        <w:spacing w:line="500" w:lineRule="exact"/>
        <w:rPr>
          <w:rFonts w:ascii="仿宋_GB2312" w:eastAsia="仿宋_GB2312" w:hint="eastAsia"/>
          <w:sz w:val="28"/>
          <w:szCs w:val="28"/>
        </w:rPr>
      </w:pPr>
    </w:p>
    <w:p w:rsidR="00CA5843" w:rsidRDefault="00CA5843" w:rsidP="00CA5843">
      <w:pPr>
        <w:spacing w:line="500" w:lineRule="exact"/>
        <w:rPr>
          <w:rFonts w:ascii="仿宋_GB2312" w:eastAsia="仿宋_GB2312" w:hint="eastAsia"/>
          <w:sz w:val="28"/>
          <w:szCs w:val="28"/>
        </w:rPr>
      </w:pPr>
      <w:r>
        <w:rPr>
          <w:rFonts w:ascii="仿宋_GB2312" w:eastAsia="仿宋_GB2312" w:hint="eastAsia"/>
          <w:sz w:val="28"/>
          <w:szCs w:val="28"/>
        </w:rPr>
        <w:t>各市、县（市、区）卫生计生委（局）、市场监督管理局（食品药品监管局）、经信委（局）、商务局（委）、国税局、物价局，省级医疗单位：</w:t>
      </w:r>
    </w:p>
    <w:p w:rsidR="00CA5843" w:rsidRDefault="00CA5843" w:rsidP="00CA5843">
      <w:pPr>
        <w:spacing w:line="500" w:lineRule="exact"/>
        <w:ind w:firstLineChars="200" w:firstLine="560"/>
        <w:rPr>
          <w:rFonts w:ascii="仿宋_GB2312" w:eastAsia="仿宋_GB2312" w:hint="eastAsia"/>
          <w:sz w:val="28"/>
          <w:szCs w:val="28"/>
        </w:rPr>
      </w:pPr>
      <w:r>
        <w:rPr>
          <w:rFonts w:ascii="仿宋_GB2312" w:eastAsia="仿宋_GB2312" w:hint="eastAsia"/>
          <w:sz w:val="28"/>
          <w:szCs w:val="28"/>
        </w:rPr>
        <w:t>根据《国务院办公厅关于进一步改革完善药品生产流通使用政策的若干意见》（国办发〔2017〕13号）和国务院医改办等八部委《印发关于在公立医疗机构药品采购中推行“两票制”的实施意见（试行）的通知》（国医改办发〔2016〕4号）要求，决定在全省公立医疗机构药品采购中推行“两票制”。现结合我省实际，提出如下实施意见：</w:t>
      </w:r>
    </w:p>
    <w:p w:rsidR="00CA5843" w:rsidRDefault="00CA5843" w:rsidP="00CA5843">
      <w:pPr>
        <w:spacing w:line="500" w:lineRule="exact"/>
        <w:ind w:firstLineChars="200" w:firstLine="560"/>
        <w:rPr>
          <w:rFonts w:ascii="黑体" w:eastAsia="黑体" w:hint="eastAsia"/>
          <w:sz w:val="28"/>
          <w:szCs w:val="28"/>
        </w:rPr>
      </w:pPr>
      <w:r>
        <w:rPr>
          <w:rFonts w:ascii="黑体" w:eastAsia="黑体" w:hint="eastAsia"/>
          <w:sz w:val="28"/>
          <w:szCs w:val="28"/>
        </w:rPr>
        <w:t>一、总体要求</w:t>
      </w:r>
    </w:p>
    <w:p w:rsidR="00CA5843" w:rsidRDefault="00CA5843" w:rsidP="00CA5843">
      <w:pPr>
        <w:spacing w:line="500" w:lineRule="exact"/>
        <w:ind w:firstLineChars="200" w:firstLine="560"/>
        <w:rPr>
          <w:rFonts w:ascii="仿宋_GB2312" w:eastAsia="仿宋_GB2312" w:hint="eastAsia"/>
          <w:sz w:val="28"/>
          <w:szCs w:val="28"/>
        </w:rPr>
      </w:pPr>
      <w:r>
        <w:rPr>
          <w:rFonts w:ascii="仿宋_GB2312" w:eastAsia="仿宋_GB2312" w:hint="eastAsia"/>
          <w:sz w:val="28"/>
          <w:szCs w:val="28"/>
        </w:rPr>
        <w:t>在公立医疗机构药品采购中推行“两票制”是深化医药卫生体制改革、促进医药产业健康发展的重大举措。通过推行药品采购“两票制”，推动医药生产、流通企业主动参与深化医改，促进优化兼并重组和规模集约经营，自觉转变销售和经营模式，减少流通环节、降低流通成本、提高流通效率；强化医药乱象治理，严厉打击租借证照、虚假交易、伪造记录、非法渠道购销药品、商业贿赂、价格欺诈、价格垄断以及伪造、虚开发票等违法违规行为，净化市场环境、规范流通秩序、整肃行业行为；保障城乡居民用药可及、安全和价格合理，维护人民群众健康权益。</w:t>
      </w:r>
    </w:p>
    <w:p w:rsidR="00CA5843" w:rsidRDefault="00CA5843" w:rsidP="00CA5843">
      <w:pPr>
        <w:spacing w:line="500" w:lineRule="exact"/>
        <w:ind w:firstLineChars="200" w:firstLine="560"/>
        <w:rPr>
          <w:rFonts w:ascii="黑体" w:eastAsia="黑体" w:hint="eastAsia"/>
          <w:sz w:val="28"/>
          <w:szCs w:val="28"/>
        </w:rPr>
      </w:pPr>
      <w:r>
        <w:rPr>
          <w:rFonts w:ascii="黑体" w:eastAsia="黑体" w:hint="eastAsia"/>
          <w:sz w:val="28"/>
          <w:szCs w:val="28"/>
        </w:rPr>
        <w:t>二、适用范围</w:t>
      </w:r>
    </w:p>
    <w:p w:rsidR="00CA5843" w:rsidRDefault="00CA5843" w:rsidP="00CA5843">
      <w:pPr>
        <w:spacing w:line="500" w:lineRule="exact"/>
        <w:ind w:firstLineChars="200" w:firstLine="560"/>
        <w:rPr>
          <w:rFonts w:ascii="仿宋_GB2312" w:eastAsia="仿宋_GB2312" w:hint="eastAsia"/>
          <w:sz w:val="28"/>
          <w:szCs w:val="28"/>
        </w:rPr>
      </w:pPr>
      <w:r>
        <w:rPr>
          <w:rFonts w:ascii="仿宋_GB2312" w:eastAsia="仿宋_GB2312" w:hint="eastAsia"/>
          <w:sz w:val="28"/>
          <w:szCs w:val="28"/>
        </w:rPr>
        <w:t>全省公立医疗机构药品采购推行“两票制”，鼓励其他医疗机构实施“两票制”。</w:t>
      </w:r>
    </w:p>
    <w:p w:rsidR="00CA5843" w:rsidRDefault="00CA5843" w:rsidP="00CA5843">
      <w:pPr>
        <w:spacing w:line="500" w:lineRule="exact"/>
        <w:ind w:firstLineChars="200" w:firstLine="560"/>
        <w:rPr>
          <w:rFonts w:ascii="仿宋_GB2312" w:eastAsia="仿宋_GB2312" w:hint="eastAsia"/>
          <w:sz w:val="28"/>
          <w:szCs w:val="28"/>
        </w:rPr>
      </w:pPr>
      <w:r>
        <w:rPr>
          <w:rFonts w:ascii="仿宋_GB2312" w:eastAsia="仿宋_GB2312" w:hint="eastAsia"/>
          <w:sz w:val="28"/>
          <w:szCs w:val="28"/>
        </w:rPr>
        <w:t>“两票制”是指药品生产企业到流通企业开一次发票，流通企业到</w:t>
      </w:r>
      <w:r>
        <w:rPr>
          <w:rFonts w:ascii="仿宋_GB2312" w:eastAsia="仿宋_GB2312" w:hint="eastAsia"/>
          <w:sz w:val="28"/>
          <w:szCs w:val="28"/>
        </w:rPr>
        <w:lastRenderedPageBreak/>
        <w:t>医疗机构开一次发票。</w:t>
      </w:r>
    </w:p>
    <w:p w:rsidR="00CA5843" w:rsidRDefault="00CA5843" w:rsidP="00CA5843">
      <w:pPr>
        <w:spacing w:line="500" w:lineRule="exact"/>
        <w:ind w:firstLineChars="200" w:firstLine="560"/>
        <w:rPr>
          <w:rFonts w:ascii="仿宋_GB2312" w:eastAsia="仿宋_GB2312" w:hint="eastAsia"/>
          <w:sz w:val="28"/>
          <w:szCs w:val="28"/>
        </w:rPr>
      </w:pPr>
      <w:r>
        <w:rPr>
          <w:rFonts w:ascii="仿宋_GB2312" w:eastAsia="仿宋_GB2312" w:hint="eastAsia"/>
          <w:sz w:val="28"/>
          <w:szCs w:val="28"/>
        </w:rPr>
        <w:t>药品生产企业或科工贸一体化的集团型企业设立的全资或控股商业公司（全国仅限1家商业公司）在销售本企业（集团）药品时、流通集团型企业在销售全资（控股）子公司生产的药品时、境外药品国内总代理（含国内分包装企业，全国仅限1家）、药品上市许可持有人委托代为销售药品的生产企业或流通企业（全国仅限1家）、生产企业之间产品经营权转让的受让方可视同生产企业。</w:t>
      </w:r>
    </w:p>
    <w:p w:rsidR="00CA5843" w:rsidRDefault="00CA5843" w:rsidP="00CA5843">
      <w:pPr>
        <w:spacing w:line="500" w:lineRule="exact"/>
        <w:ind w:firstLineChars="200" w:firstLine="560"/>
        <w:rPr>
          <w:rFonts w:ascii="仿宋_GB2312" w:eastAsia="仿宋_GB2312" w:hint="eastAsia"/>
          <w:sz w:val="28"/>
          <w:szCs w:val="28"/>
        </w:rPr>
      </w:pPr>
      <w:r>
        <w:rPr>
          <w:rFonts w:ascii="仿宋_GB2312" w:eastAsia="仿宋_GB2312" w:hint="eastAsia"/>
          <w:sz w:val="28"/>
          <w:szCs w:val="28"/>
        </w:rPr>
        <w:t>药品流通集团型企业内部向全资（控股）子公司调拨药品，或ERP系统与省药械采购平台对接的全资（控股）子公司之间调拨药品，可不视为一票，但最多允许开一次发票。为应对自然灾害、重大疫情、重大突发事件和病人急（抢）救等特殊情况，紧急采购药品或医药储备药品的，可特殊处理，相关医疗机构须及时将采购信息报同级卫生计生行政部门备案，同时上传省药械采购平台。</w:t>
      </w:r>
    </w:p>
    <w:p w:rsidR="00CA5843" w:rsidRDefault="00CA5843" w:rsidP="00CA5843">
      <w:pPr>
        <w:spacing w:line="500" w:lineRule="exact"/>
        <w:ind w:firstLineChars="200" w:firstLine="560"/>
        <w:rPr>
          <w:rFonts w:ascii="仿宋_GB2312" w:eastAsia="仿宋_GB2312" w:hint="eastAsia"/>
          <w:sz w:val="28"/>
          <w:szCs w:val="28"/>
        </w:rPr>
      </w:pPr>
      <w:r>
        <w:rPr>
          <w:rFonts w:ascii="仿宋_GB2312" w:eastAsia="仿宋_GB2312" w:hint="eastAsia"/>
          <w:sz w:val="28"/>
          <w:szCs w:val="28"/>
        </w:rPr>
        <w:t>麻醉药品和精神药品、医疗用毒性药品、放射性药品、防治传染病和寄生虫病的免费用药、国家免疫规划疫苗、计划生育药品及中药饮片等特殊药品的流通经营仍按国家现行规定执行。</w:t>
      </w:r>
    </w:p>
    <w:p w:rsidR="00CA5843" w:rsidRDefault="00CA5843" w:rsidP="00CA5843">
      <w:pPr>
        <w:spacing w:line="500" w:lineRule="exact"/>
        <w:ind w:firstLineChars="200" w:firstLine="560"/>
        <w:rPr>
          <w:rFonts w:ascii="仿宋_GB2312" w:eastAsia="仿宋_GB2312" w:hint="eastAsia"/>
          <w:sz w:val="28"/>
          <w:szCs w:val="28"/>
        </w:rPr>
      </w:pPr>
      <w:r>
        <w:rPr>
          <w:rFonts w:ascii="仿宋_GB2312" w:eastAsia="仿宋_GB2312" w:hint="eastAsia"/>
          <w:sz w:val="28"/>
          <w:szCs w:val="28"/>
        </w:rPr>
        <w:t>鼓励公立医疗机构通过省药械采购平台与药品生产企业直接结算药品货款。</w:t>
      </w:r>
    </w:p>
    <w:p w:rsidR="00CA5843" w:rsidRDefault="00CA5843" w:rsidP="00CA5843">
      <w:pPr>
        <w:spacing w:line="500" w:lineRule="exact"/>
        <w:ind w:firstLineChars="200" w:firstLine="560"/>
        <w:rPr>
          <w:rFonts w:ascii="仿宋_GB2312" w:eastAsia="仿宋_GB2312" w:hint="eastAsia"/>
          <w:sz w:val="28"/>
          <w:szCs w:val="28"/>
        </w:rPr>
      </w:pPr>
      <w:r>
        <w:rPr>
          <w:rFonts w:ascii="仿宋_GB2312" w:eastAsia="仿宋_GB2312" w:hint="eastAsia"/>
          <w:sz w:val="28"/>
          <w:szCs w:val="28"/>
        </w:rPr>
        <w:t>实施过程中遇到其他未予明确的问题，由省卫生计生委会同相关部门研究认定并记录备案。</w:t>
      </w:r>
    </w:p>
    <w:p w:rsidR="00CA5843" w:rsidRDefault="00CA5843" w:rsidP="00CA5843">
      <w:pPr>
        <w:spacing w:line="500" w:lineRule="exact"/>
        <w:ind w:firstLineChars="200" w:firstLine="560"/>
        <w:rPr>
          <w:rFonts w:ascii="黑体" w:eastAsia="黑体" w:hint="eastAsia"/>
          <w:sz w:val="28"/>
          <w:szCs w:val="28"/>
        </w:rPr>
      </w:pPr>
      <w:r>
        <w:rPr>
          <w:rFonts w:ascii="黑体" w:eastAsia="黑体" w:hint="eastAsia"/>
          <w:sz w:val="28"/>
          <w:szCs w:val="28"/>
        </w:rPr>
        <w:t>三、票据管理</w:t>
      </w:r>
    </w:p>
    <w:p w:rsidR="00CA5843" w:rsidRDefault="00CA5843" w:rsidP="00CA5843">
      <w:pPr>
        <w:spacing w:line="500" w:lineRule="exact"/>
        <w:ind w:firstLineChars="200" w:firstLine="560"/>
        <w:rPr>
          <w:rFonts w:ascii="仿宋_GB2312" w:eastAsia="仿宋_GB2312" w:hint="eastAsia"/>
          <w:sz w:val="28"/>
          <w:szCs w:val="28"/>
        </w:rPr>
      </w:pPr>
      <w:r>
        <w:rPr>
          <w:rFonts w:ascii="仿宋_GB2312" w:eastAsia="仿宋_GB2312" w:hint="eastAsia"/>
          <w:sz w:val="28"/>
          <w:szCs w:val="28"/>
        </w:rPr>
        <w:t>药品生产、流通企业销售药品，应当按照发票管理有关规定开具增值税专用发票或者增值税普通发票（以下统称“发票”），项目要填写齐全。所销售药品还应当按照药品经营质量管理规范（药品GSP）要求附符合规定的随货同行单。发票的购、销方名称、金额应当与随货同行单一致，发票的购、销方与货、款实际流向一致。</w:t>
      </w:r>
    </w:p>
    <w:p w:rsidR="00CA5843" w:rsidRDefault="00CA5843" w:rsidP="00CA5843">
      <w:pPr>
        <w:spacing w:line="500" w:lineRule="exact"/>
        <w:ind w:firstLineChars="200" w:firstLine="560"/>
        <w:rPr>
          <w:rFonts w:ascii="仿宋_GB2312" w:eastAsia="仿宋_GB2312" w:hint="eastAsia"/>
          <w:sz w:val="28"/>
          <w:szCs w:val="28"/>
        </w:rPr>
      </w:pPr>
      <w:r>
        <w:rPr>
          <w:rFonts w:ascii="仿宋_GB2312" w:eastAsia="仿宋_GB2312" w:hint="eastAsia"/>
          <w:sz w:val="28"/>
          <w:szCs w:val="28"/>
        </w:rPr>
        <w:t>药品流通企业购进药品验收时，应验明发票、供货方随货同行单</w:t>
      </w:r>
      <w:r>
        <w:rPr>
          <w:rFonts w:ascii="仿宋_GB2312" w:eastAsia="仿宋_GB2312" w:hint="eastAsia"/>
          <w:sz w:val="28"/>
          <w:szCs w:val="28"/>
        </w:rPr>
        <w:lastRenderedPageBreak/>
        <w:t>与药品的品种、规格、批号、数量一致。对发票和随货同行单不符合国家有关规定要求，或者发票、随货同行单和购进药品不相符的，不得验收入库。药品流通企业向医疗机构销售、配送药品时，须将生产企业的发票、随货同行单（含不视为一票的发票和随货同行单）以及出具给医疗机构的发票、随货同行单等票据信息，上传至省药械采购平台“票据维护及查询系统”。</w:t>
      </w:r>
    </w:p>
    <w:p w:rsidR="00CA5843" w:rsidRDefault="00CA5843" w:rsidP="00CA5843">
      <w:pPr>
        <w:spacing w:line="500" w:lineRule="exact"/>
        <w:ind w:firstLineChars="200" w:firstLine="560"/>
        <w:rPr>
          <w:rFonts w:ascii="仿宋_GB2312" w:eastAsia="仿宋_GB2312" w:hint="eastAsia"/>
          <w:sz w:val="28"/>
          <w:szCs w:val="28"/>
        </w:rPr>
      </w:pPr>
      <w:r>
        <w:rPr>
          <w:rFonts w:ascii="仿宋_GB2312" w:eastAsia="仿宋_GB2312" w:hint="eastAsia"/>
          <w:sz w:val="28"/>
          <w:szCs w:val="28"/>
        </w:rPr>
        <w:t>公立医疗机构购进药品验收时，除现场核对流通企业出具的发票、随货同行单等信息与药品一致外，还须通过省药械采购平台“票据维护及查询系统”开展“两票制”索验票工作，并在平台上留下索验票凭证。</w:t>
      </w:r>
    </w:p>
    <w:p w:rsidR="00CA5843" w:rsidRDefault="00CA5843" w:rsidP="00CA5843">
      <w:pPr>
        <w:spacing w:line="500" w:lineRule="exact"/>
        <w:ind w:firstLineChars="200" w:firstLine="560"/>
        <w:rPr>
          <w:rFonts w:ascii="仿宋_GB2312" w:eastAsia="仿宋_GB2312" w:hint="eastAsia"/>
          <w:sz w:val="28"/>
          <w:szCs w:val="28"/>
        </w:rPr>
      </w:pPr>
      <w:r>
        <w:rPr>
          <w:rFonts w:ascii="仿宋_GB2312" w:eastAsia="仿宋_GB2312" w:hint="eastAsia"/>
          <w:sz w:val="28"/>
          <w:szCs w:val="28"/>
        </w:rPr>
        <w:t>省药械采购平台“票据维护及查询系统”未投入使用前，药品生产、流通企业须严格执行国家“两票制”票据管理有关规定；公立医疗机构实施手工索验票。</w:t>
      </w:r>
    </w:p>
    <w:p w:rsidR="00CA5843" w:rsidRDefault="00CA5843" w:rsidP="00CA5843">
      <w:pPr>
        <w:spacing w:line="500" w:lineRule="exact"/>
        <w:ind w:firstLineChars="200" w:firstLine="560"/>
        <w:rPr>
          <w:rFonts w:ascii="黑体" w:eastAsia="黑体" w:hint="eastAsia"/>
          <w:sz w:val="28"/>
          <w:szCs w:val="28"/>
        </w:rPr>
      </w:pPr>
      <w:r>
        <w:rPr>
          <w:rFonts w:ascii="黑体" w:eastAsia="黑体" w:hint="eastAsia"/>
          <w:sz w:val="28"/>
          <w:szCs w:val="28"/>
        </w:rPr>
        <w:t>四、监督管理</w:t>
      </w:r>
    </w:p>
    <w:p w:rsidR="00CA5843" w:rsidRDefault="00CA5843" w:rsidP="00CA5843">
      <w:pPr>
        <w:spacing w:line="500" w:lineRule="exact"/>
        <w:ind w:firstLineChars="200" w:firstLine="560"/>
        <w:rPr>
          <w:rFonts w:ascii="仿宋_GB2312" w:eastAsia="仿宋_GB2312" w:hint="eastAsia"/>
          <w:sz w:val="28"/>
          <w:szCs w:val="28"/>
        </w:rPr>
      </w:pPr>
      <w:r>
        <w:rPr>
          <w:rFonts w:ascii="仿宋_GB2312" w:eastAsia="仿宋_GB2312" w:hint="eastAsia"/>
          <w:sz w:val="28"/>
          <w:szCs w:val="28"/>
        </w:rPr>
        <w:t>卫生计生部门要加强药品采购工作监督管理，将执行“两票制”作为药品采购必备条件，在采购合同中明确执行“两票制”有关要求。对不按规定执行“两票制”要求的药品生产企业、流通企业，取消投标、中标和配送资格，并列入药品采购不良记录，公立医疗机构两年内不得购入相关企业药品。要加强对公立医疗机构执行“两票制”的监督检查，将执行“两票制”纳入医疗机构考核重要内容，对“两票制”落实不到位、索验票（证）不严、拖欠货款的医疗机构要通报批评，直到追究相关人员责任。</w:t>
      </w:r>
    </w:p>
    <w:p w:rsidR="00CA5843" w:rsidRDefault="00CA5843" w:rsidP="00CA5843">
      <w:pPr>
        <w:spacing w:line="500" w:lineRule="exact"/>
        <w:ind w:firstLineChars="200" w:firstLine="560"/>
        <w:rPr>
          <w:rFonts w:ascii="仿宋_GB2312" w:eastAsia="仿宋_GB2312" w:hint="eastAsia"/>
          <w:sz w:val="28"/>
          <w:szCs w:val="28"/>
        </w:rPr>
      </w:pPr>
      <w:r>
        <w:rPr>
          <w:rFonts w:ascii="仿宋_GB2312" w:eastAsia="仿宋_GB2312" w:hint="eastAsia"/>
          <w:sz w:val="28"/>
          <w:szCs w:val="28"/>
        </w:rPr>
        <w:t>食品药品监管部门要加强对药品生产、流通企业的监督管理，将执行“两票制”纳入飞行检查、日常监督检查内容，依法严厉惩处租借证照、虚假交易、伪造记录、非法渠道购销药品等违法违规行为；对企业违反“两票制”要求的情况，及时通报相关部门。</w:t>
      </w:r>
    </w:p>
    <w:p w:rsidR="00CA5843" w:rsidRDefault="00CA5843" w:rsidP="00CA5843">
      <w:pPr>
        <w:spacing w:line="500" w:lineRule="exact"/>
        <w:ind w:firstLineChars="200" w:firstLine="560"/>
        <w:rPr>
          <w:rFonts w:ascii="仿宋_GB2312" w:eastAsia="仿宋_GB2312" w:hint="eastAsia"/>
          <w:sz w:val="28"/>
          <w:szCs w:val="28"/>
        </w:rPr>
      </w:pPr>
      <w:r>
        <w:rPr>
          <w:rFonts w:ascii="仿宋_GB2312" w:eastAsia="仿宋_GB2312" w:hint="eastAsia"/>
          <w:sz w:val="28"/>
          <w:szCs w:val="28"/>
        </w:rPr>
        <w:t>经信部门要将推行“两票制”作为推动医药产业健康发展的重要工作，将医药企业执行“两票制”情况与产业发展政策挂钩。</w:t>
      </w:r>
    </w:p>
    <w:p w:rsidR="00CA5843" w:rsidRDefault="00CA5843" w:rsidP="00CA5843">
      <w:pPr>
        <w:spacing w:line="500" w:lineRule="exact"/>
        <w:ind w:firstLineChars="200" w:firstLine="560"/>
        <w:rPr>
          <w:rFonts w:ascii="仿宋_GB2312" w:eastAsia="仿宋_GB2312" w:hint="eastAsia"/>
          <w:sz w:val="28"/>
          <w:szCs w:val="28"/>
        </w:rPr>
      </w:pPr>
      <w:r>
        <w:rPr>
          <w:rFonts w:ascii="仿宋_GB2312" w:eastAsia="仿宋_GB2312" w:hint="eastAsia"/>
          <w:sz w:val="28"/>
          <w:szCs w:val="28"/>
        </w:rPr>
        <w:lastRenderedPageBreak/>
        <w:t>商务部门要将推行“两票制”作为推动药品流通领域改革、发展现代药品物流体系的重要工作，加强药品流通行业管理。</w:t>
      </w:r>
    </w:p>
    <w:p w:rsidR="00CA5843" w:rsidRDefault="00CA5843" w:rsidP="00CA5843">
      <w:pPr>
        <w:spacing w:line="500" w:lineRule="exact"/>
        <w:ind w:firstLineChars="200" w:firstLine="560"/>
        <w:rPr>
          <w:rFonts w:ascii="仿宋_GB2312" w:eastAsia="仿宋_GB2312" w:hint="eastAsia"/>
          <w:sz w:val="28"/>
          <w:szCs w:val="28"/>
        </w:rPr>
      </w:pPr>
      <w:r>
        <w:rPr>
          <w:rFonts w:ascii="仿宋_GB2312" w:eastAsia="仿宋_GB2312" w:hint="eastAsia"/>
          <w:sz w:val="28"/>
          <w:szCs w:val="28"/>
        </w:rPr>
        <w:t>国税部门要加强对药品生产、流通企业和医疗机构的发票管理，规范票据使用和流转，依法加大对伪造、虚开发票、虚增价格、偷税漏税行为的稽查力度，发现问题及时查处，并通报相关部门。</w:t>
      </w:r>
    </w:p>
    <w:p w:rsidR="00CA5843" w:rsidRDefault="00CA5843" w:rsidP="00CA5843">
      <w:pPr>
        <w:spacing w:line="500" w:lineRule="exact"/>
        <w:ind w:firstLineChars="200" w:firstLine="560"/>
        <w:rPr>
          <w:rFonts w:ascii="仿宋_GB2312" w:eastAsia="仿宋_GB2312" w:hint="eastAsia"/>
          <w:sz w:val="28"/>
          <w:szCs w:val="28"/>
        </w:rPr>
      </w:pPr>
      <w:r>
        <w:rPr>
          <w:rFonts w:ascii="仿宋_GB2312" w:eastAsia="仿宋_GB2312" w:hint="eastAsia"/>
          <w:sz w:val="28"/>
          <w:szCs w:val="28"/>
        </w:rPr>
        <w:t>物价部门要加强价格监管和监测，严厉打击药品购销中价格欺诈、价格垄断等价格违法行为。</w:t>
      </w:r>
    </w:p>
    <w:p w:rsidR="00CA5843" w:rsidRDefault="00CA5843" w:rsidP="00CA5843">
      <w:pPr>
        <w:spacing w:line="500" w:lineRule="exact"/>
        <w:ind w:firstLineChars="200" w:firstLine="560"/>
        <w:rPr>
          <w:rFonts w:ascii="仿宋_GB2312" w:eastAsia="仿宋_GB2312" w:hint="eastAsia"/>
          <w:sz w:val="28"/>
          <w:szCs w:val="28"/>
        </w:rPr>
      </w:pPr>
      <w:r>
        <w:rPr>
          <w:rFonts w:ascii="仿宋_GB2312" w:eastAsia="仿宋_GB2312" w:hint="eastAsia"/>
          <w:sz w:val="28"/>
          <w:szCs w:val="28"/>
        </w:rPr>
        <w:t>其他各相关部门、单位要按照职责分工，切实做好“两票制”的推行工作。</w:t>
      </w:r>
    </w:p>
    <w:p w:rsidR="00CA5843" w:rsidRDefault="00CA5843" w:rsidP="00CA5843">
      <w:pPr>
        <w:spacing w:line="500" w:lineRule="exact"/>
        <w:ind w:firstLineChars="200" w:firstLine="560"/>
        <w:rPr>
          <w:rFonts w:ascii="黑体" w:eastAsia="黑体" w:hint="eastAsia"/>
          <w:sz w:val="28"/>
          <w:szCs w:val="28"/>
        </w:rPr>
      </w:pPr>
      <w:r>
        <w:rPr>
          <w:rFonts w:ascii="黑体" w:eastAsia="黑体" w:hint="eastAsia"/>
          <w:sz w:val="28"/>
          <w:szCs w:val="28"/>
        </w:rPr>
        <w:t>五、配套改革</w:t>
      </w:r>
    </w:p>
    <w:p w:rsidR="00CA5843" w:rsidRDefault="00CA5843" w:rsidP="00CA5843">
      <w:pPr>
        <w:spacing w:line="500" w:lineRule="exact"/>
        <w:ind w:firstLineChars="200" w:firstLine="560"/>
        <w:rPr>
          <w:rFonts w:ascii="仿宋_GB2312" w:eastAsia="仿宋_GB2312" w:hint="eastAsia"/>
          <w:sz w:val="28"/>
          <w:szCs w:val="28"/>
        </w:rPr>
      </w:pPr>
      <w:r>
        <w:rPr>
          <w:rFonts w:ascii="仿宋_GB2312" w:eastAsia="仿宋_GB2312" w:hint="eastAsia"/>
          <w:sz w:val="28"/>
          <w:szCs w:val="28"/>
        </w:rPr>
        <w:t>加大医药产业结构调整力度。支持药品生产企业兼并重组，培育具有国际竞争力的大型企业集团，引导具有品牌、技术、特色资源和管理优势的中小型企业以产业联盟等多种方式做优做强，提高医药产业集中度。推动药品流通企业跨地区、跨所有制兼并重组，培育大型现代药品流通骨干企业，推动部分中小企业向分销配送模式和批发零售一体化经营转型，整合药品仓储和运输资源，支持药品流通企业跨区域配送，加快形成以大型骨干企业为主体、中小型企业为补充的城乡药品流通网络。要打破利益藩篱，破除地方保护，清理和废止在企业开办登记、药品采购、跨区域经营、配送商选择、连锁经营等方面存在的阻碍药品流通行业健康发展的不合理政策和规定。</w:t>
      </w:r>
    </w:p>
    <w:p w:rsidR="00CA5843" w:rsidRDefault="00CA5843" w:rsidP="00CA5843">
      <w:pPr>
        <w:spacing w:line="500" w:lineRule="exact"/>
        <w:ind w:firstLineChars="200" w:firstLine="560"/>
        <w:rPr>
          <w:rFonts w:ascii="仿宋_GB2312" w:eastAsia="仿宋_GB2312" w:hint="eastAsia"/>
          <w:sz w:val="28"/>
          <w:szCs w:val="28"/>
        </w:rPr>
      </w:pPr>
      <w:r>
        <w:rPr>
          <w:rFonts w:ascii="仿宋_GB2312" w:eastAsia="仿宋_GB2312" w:hint="eastAsia"/>
          <w:sz w:val="28"/>
          <w:szCs w:val="28"/>
        </w:rPr>
        <w:t>完善药品采购机制建设。加强“两票制”工作与改革完善药品采购机制的衔接，推动药品生产、流通、使用全流程改革。建立省药械采购平台“票据维护及查询系统”，健全药品网上采购信息、发票信息、随货同行信息等，方便生产、流通企业和公立医疗机构实施票据电子化传输、查询、验证和追溯。改革完善由生产企业选择配送企业的遴选机制，统一基药和非基药配送企业确定办法，逐步推进全区域、全品种、无盲点配送。</w:t>
      </w:r>
    </w:p>
    <w:p w:rsidR="00CA5843" w:rsidRDefault="00CA5843" w:rsidP="00CA5843">
      <w:pPr>
        <w:spacing w:line="500" w:lineRule="exact"/>
        <w:ind w:firstLineChars="200" w:firstLine="560"/>
        <w:rPr>
          <w:rFonts w:ascii="仿宋_GB2312" w:eastAsia="仿宋_GB2312" w:hint="eastAsia"/>
          <w:sz w:val="28"/>
          <w:szCs w:val="28"/>
        </w:rPr>
      </w:pPr>
      <w:r>
        <w:rPr>
          <w:rFonts w:ascii="仿宋_GB2312" w:eastAsia="仿宋_GB2312" w:hint="eastAsia"/>
          <w:sz w:val="28"/>
          <w:szCs w:val="28"/>
        </w:rPr>
        <w:lastRenderedPageBreak/>
        <w:t>健全药品价格信息监测体系。按照国家总体部署，逐步建立药品出厂价格信息可追溯机制和统一的跨部门价格信息平台，做好与省药械采购平台、医保支付审核平台的互联互通，加强与有关税务数据的共享。对虚报原材料价格和药品出厂价格的药品生产企业，依法严肃查处，清缴应收税款，追究相关责任人的责任。强化竞争不充分药品的出厂（口岸）价格、实际购销价格监测，对价格变动异常或与同品种价格差异过大的药品，及时研究分析，必要时开展成本价格专项调查。</w:t>
      </w:r>
    </w:p>
    <w:p w:rsidR="00CA5843" w:rsidRDefault="00CA5843" w:rsidP="00CA5843">
      <w:pPr>
        <w:spacing w:line="500" w:lineRule="exact"/>
        <w:ind w:firstLineChars="200" w:firstLine="560"/>
        <w:rPr>
          <w:rFonts w:ascii="仿宋_GB2312" w:eastAsia="仿宋_GB2312" w:hint="eastAsia"/>
          <w:sz w:val="28"/>
          <w:szCs w:val="28"/>
        </w:rPr>
      </w:pPr>
      <w:r>
        <w:rPr>
          <w:rFonts w:ascii="仿宋_GB2312" w:eastAsia="仿宋_GB2312" w:hint="eastAsia"/>
          <w:sz w:val="28"/>
          <w:szCs w:val="28"/>
        </w:rPr>
        <w:t>规范医疗用药行为。加强对医疗机构采购药品和使用药品行为的监管，组织开展临床用药综合评价工作，探索将评价结果作为药品采购、制定临床用药指南的重要参考。将药品采购使用情况作为医疗机构院务公开的重要内容，每季度公开药品价格、用量、药占比等信息；落实处方点评、中医药辨证施治等规定，重点监控抗生素等用量大、金额高的药品和辅助性、营养性药品的使用，对不合理用药的处方医生进行约谈，对商业贿赂行为加大惩治力度。</w:t>
      </w:r>
    </w:p>
    <w:p w:rsidR="00CA5843" w:rsidRDefault="00CA5843" w:rsidP="00CA5843">
      <w:pPr>
        <w:spacing w:line="500" w:lineRule="exact"/>
        <w:ind w:firstLineChars="200" w:firstLine="560"/>
        <w:rPr>
          <w:rFonts w:ascii="黑体" w:eastAsia="黑体" w:hint="eastAsia"/>
          <w:sz w:val="28"/>
          <w:szCs w:val="28"/>
        </w:rPr>
      </w:pPr>
      <w:r>
        <w:rPr>
          <w:rFonts w:ascii="黑体" w:eastAsia="黑体" w:hint="eastAsia"/>
          <w:sz w:val="28"/>
          <w:szCs w:val="28"/>
        </w:rPr>
        <w:t>六、工作保障</w:t>
      </w:r>
    </w:p>
    <w:p w:rsidR="00CA5843" w:rsidRDefault="00CA5843" w:rsidP="00CA5843">
      <w:pPr>
        <w:spacing w:line="500" w:lineRule="exact"/>
        <w:ind w:firstLineChars="200" w:firstLine="560"/>
        <w:rPr>
          <w:rFonts w:ascii="仿宋_GB2312" w:eastAsia="仿宋_GB2312" w:hint="eastAsia"/>
          <w:sz w:val="28"/>
          <w:szCs w:val="28"/>
        </w:rPr>
      </w:pPr>
      <w:r>
        <w:rPr>
          <w:rFonts w:ascii="仿宋_GB2312" w:eastAsia="仿宋_GB2312" w:hint="eastAsia"/>
          <w:sz w:val="28"/>
          <w:szCs w:val="28"/>
        </w:rPr>
        <w:t>加强领导。各地党委、政府要认真贯彻执行党中央国务院和省委、省政府的重大决策部署，充分认识推行药品采购“两票制”的重要意义，加强组织领导，突出工作重点，抓住关键环节，精心组织实施，确保相关政策落地生效。</w:t>
      </w:r>
    </w:p>
    <w:p w:rsidR="00CA5843" w:rsidRDefault="00CA5843" w:rsidP="00CA5843">
      <w:pPr>
        <w:spacing w:line="500" w:lineRule="exact"/>
        <w:ind w:firstLineChars="200" w:firstLine="560"/>
        <w:rPr>
          <w:rFonts w:ascii="仿宋_GB2312" w:eastAsia="仿宋_GB2312" w:hint="eastAsia"/>
          <w:sz w:val="28"/>
          <w:szCs w:val="28"/>
        </w:rPr>
      </w:pPr>
      <w:r>
        <w:rPr>
          <w:rFonts w:ascii="仿宋_GB2312" w:eastAsia="仿宋_GB2312" w:hint="eastAsia"/>
          <w:sz w:val="28"/>
          <w:szCs w:val="28"/>
        </w:rPr>
        <w:t>加强协作。各级卫生计生、食品药品监管、经信、商务、税务和物价等部门要加强沟通联系与协调，明确工作分工，做好监管衔接，实现违法线索互联、监管标准互通、处理结果互认，做到各负其职、各司其责，形成工作合力。</w:t>
      </w:r>
    </w:p>
    <w:p w:rsidR="00CA5843" w:rsidRDefault="00CA5843" w:rsidP="00CA5843">
      <w:pPr>
        <w:spacing w:line="500" w:lineRule="exact"/>
        <w:ind w:firstLineChars="200" w:firstLine="560"/>
        <w:rPr>
          <w:rFonts w:ascii="仿宋_GB2312" w:eastAsia="仿宋_GB2312" w:hint="eastAsia"/>
          <w:sz w:val="28"/>
          <w:szCs w:val="28"/>
        </w:rPr>
      </w:pPr>
      <w:r>
        <w:rPr>
          <w:rFonts w:ascii="仿宋_GB2312" w:eastAsia="仿宋_GB2312" w:hint="eastAsia"/>
          <w:sz w:val="28"/>
          <w:szCs w:val="28"/>
        </w:rPr>
        <w:t>加强衔接。医药生产、流通企业和公立医疗机构要主动适应药品采购“两票制”的实施，及时调整、完善销售、经营和采购模式。医药行业协会要做好企业和政府的桥梁作用，加强行业自律监督，配合完</w:t>
      </w:r>
      <w:r>
        <w:rPr>
          <w:rFonts w:ascii="仿宋_GB2312" w:eastAsia="仿宋_GB2312" w:hint="eastAsia"/>
          <w:sz w:val="28"/>
          <w:szCs w:val="28"/>
        </w:rPr>
        <w:lastRenderedPageBreak/>
        <w:t>善行业诚信体系，协助做好“两票制”推行工作。</w:t>
      </w:r>
    </w:p>
    <w:p w:rsidR="00CA5843" w:rsidRDefault="00CA5843" w:rsidP="00CA5843">
      <w:pPr>
        <w:spacing w:line="500" w:lineRule="exact"/>
        <w:ind w:firstLineChars="200" w:firstLine="560"/>
        <w:rPr>
          <w:rFonts w:ascii="仿宋_GB2312" w:eastAsia="仿宋_GB2312" w:hint="eastAsia"/>
          <w:sz w:val="28"/>
          <w:szCs w:val="28"/>
        </w:rPr>
      </w:pPr>
      <w:r>
        <w:rPr>
          <w:rFonts w:ascii="仿宋_GB2312" w:eastAsia="仿宋_GB2312" w:hint="eastAsia"/>
          <w:sz w:val="28"/>
          <w:szCs w:val="28"/>
        </w:rPr>
        <w:t>加强宣传。各地、各有关部门要加强政策解读、宣传和引导，采取通俗易懂、生动形象的方式，广泛宣传“两票制”的目的、做法和意义，及时解疑释惑，回应社会关切，接受社会监督，营造良好工作氛围。</w:t>
      </w:r>
    </w:p>
    <w:p w:rsidR="00CA5843" w:rsidRDefault="00CA5843" w:rsidP="00CA5843">
      <w:pPr>
        <w:spacing w:line="500" w:lineRule="exact"/>
        <w:ind w:firstLineChars="200" w:firstLine="560"/>
        <w:rPr>
          <w:rFonts w:ascii="仿宋_GB2312" w:eastAsia="仿宋_GB2312" w:hint="eastAsia"/>
          <w:sz w:val="28"/>
          <w:szCs w:val="28"/>
        </w:rPr>
      </w:pPr>
      <w:r>
        <w:rPr>
          <w:rFonts w:ascii="仿宋_GB2312" w:eastAsia="仿宋_GB2312" w:hint="eastAsia"/>
          <w:sz w:val="28"/>
          <w:szCs w:val="28"/>
        </w:rPr>
        <w:t>加强考核。各地、各有关部门要把推进“两票制”工作纳入政府和部门工作考核内容，定期组织对药品生产、流通企业和医疗机构执行“两票制”的监督检查，适时进行评估，有力推动“两票制”工作全面落实。</w:t>
      </w:r>
    </w:p>
    <w:p w:rsidR="00CA5843" w:rsidRDefault="00CA5843" w:rsidP="00CA5843">
      <w:pPr>
        <w:spacing w:line="500" w:lineRule="exact"/>
        <w:ind w:firstLineChars="200" w:firstLine="560"/>
        <w:rPr>
          <w:rFonts w:ascii="仿宋_GB2312" w:eastAsia="仿宋_GB2312" w:hint="eastAsia"/>
          <w:sz w:val="28"/>
          <w:szCs w:val="28"/>
        </w:rPr>
      </w:pPr>
      <w:r>
        <w:rPr>
          <w:rFonts w:ascii="仿宋_GB2312" w:eastAsia="仿宋_GB2312" w:hint="eastAsia"/>
          <w:sz w:val="28"/>
          <w:szCs w:val="28"/>
        </w:rPr>
        <w:t>本实施意见自2017年8月1日起实施，过渡期至2017年10月31日。</w:t>
      </w:r>
    </w:p>
    <w:p w:rsidR="00CA5843" w:rsidRDefault="00CA5843" w:rsidP="00CA5843">
      <w:pPr>
        <w:spacing w:line="500" w:lineRule="exact"/>
        <w:ind w:firstLineChars="200" w:firstLine="560"/>
        <w:rPr>
          <w:rFonts w:ascii="仿宋_GB2312" w:eastAsia="仿宋_GB2312" w:hint="eastAsia"/>
          <w:sz w:val="28"/>
          <w:szCs w:val="28"/>
        </w:rPr>
      </w:pPr>
    </w:p>
    <w:p w:rsidR="00CA5843" w:rsidRPr="00CA5843" w:rsidRDefault="00CA5843" w:rsidP="00CA5843">
      <w:pPr>
        <w:spacing w:line="500" w:lineRule="exact"/>
        <w:ind w:firstLineChars="2400" w:firstLine="5760"/>
        <w:jc w:val="distribute"/>
        <w:rPr>
          <w:rFonts w:ascii="仿宋_GB2312" w:eastAsia="仿宋_GB2312" w:hint="eastAsia"/>
          <w:sz w:val="24"/>
        </w:rPr>
      </w:pPr>
      <w:r w:rsidRPr="00CA5843">
        <w:rPr>
          <w:rFonts w:ascii="仿宋_GB2312" w:eastAsia="仿宋_GB2312" w:hint="eastAsia"/>
          <w:sz w:val="24"/>
        </w:rPr>
        <w:t>省卫生计生委</w:t>
      </w:r>
    </w:p>
    <w:p w:rsidR="00CA5843" w:rsidRPr="00CA5843" w:rsidRDefault="00CA5843" w:rsidP="00CA5843">
      <w:pPr>
        <w:spacing w:line="500" w:lineRule="exact"/>
        <w:ind w:firstLineChars="2400" w:firstLine="5760"/>
        <w:jc w:val="distribute"/>
        <w:rPr>
          <w:rFonts w:ascii="仿宋_GB2312" w:eastAsia="仿宋_GB2312" w:hint="eastAsia"/>
          <w:sz w:val="24"/>
        </w:rPr>
      </w:pPr>
      <w:r w:rsidRPr="00CA5843">
        <w:rPr>
          <w:rFonts w:ascii="仿宋_GB2312" w:eastAsia="仿宋_GB2312" w:hint="eastAsia"/>
          <w:sz w:val="24"/>
        </w:rPr>
        <w:t>省食品药品监管局</w:t>
      </w:r>
    </w:p>
    <w:p w:rsidR="00CA5843" w:rsidRPr="00CA5843" w:rsidRDefault="00CA5843" w:rsidP="00CA5843">
      <w:pPr>
        <w:spacing w:line="500" w:lineRule="exact"/>
        <w:ind w:firstLineChars="2400" w:firstLine="5760"/>
        <w:jc w:val="distribute"/>
        <w:rPr>
          <w:rFonts w:ascii="仿宋_GB2312" w:eastAsia="仿宋_GB2312" w:hint="eastAsia"/>
          <w:sz w:val="24"/>
        </w:rPr>
      </w:pPr>
      <w:r w:rsidRPr="00CA5843">
        <w:rPr>
          <w:rFonts w:ascii="仿宋_GB2312" w:eastAsia="仿宋_GB2312" w:hint="eastAsia"/>
          <w:sz w:val="24"/>
        </w:rPr>
        <w:t>省经信委</w:t>
      </w:r>
    </w:p>
    <w:p w:rsidR="00CA5843" w:rsidRPr="00CA5843" w:rsidRDefault="00CA5843" w:rsidP="00CA5843">
      <w:pPr>
        <w:spacing w:line="500" w:lineRule="exact"/>
        <w:ind w:firstLineChars="2400" w:firstLine="5760"/>
        <w:jc w:val="distribute"/>
        <w:rPr>
          <w:rFonts w:ascii="仿宋_GB2312" w:eastAsia="仿宋_GB2312" w:hint="eastAsia"/>
          <w:sz w:val="24"/>
        </w:rPr>
      </w:pPr>
      <w:r w:rsidRPr="00CA5843">
        <w:rPr>
          <w:rFonts w:ascii="仿宋_GB2312" w:eastAsia="仿宋_GB2312" w:hint="eastAsia"/>
          <w:sz w:val="24"/>
        </w:rPr>
        <w:t>省商务厅</w:t>
      </w:r>
    </w:p>
    <w:p w:rsidR="00CA5843" w:rsidRPr="00CA5843" w:rsidRDefault="00CA5843" w:rsidP="00CA5843">
      <w:pPr>
        <w:spacing w:line="500" w:lineRule="exact"/>
        <w:ind w:firstLineChars="2400" w:firstLine="5760"/>
        <w:jc w:val="distribute"/>
        <w:rPr>
          <w:rFonts w:ascii="仿宋_GB2312" w:eastAsia="仿宋_GB2312" w:hint="eastAsia"/>
          <w:sz w:val="24"/>
        </w:rPr>
      </w:pPr>
      <w:r w:rsidRPr="00CA5843">
        <w:rPr>
          <w:rFonts w:ascii="仿宋_GB2312" w:eastAsia="仿宋_GB2312" w:hint="eastAsia"/>
          <w:sz w:val="24"/>
        </w:rPr>
        <w:t>省国税局</w:t>
      </w:r>
    </w:p>
    <w:p w:rsidR="00CA5843" w:rsidRPr="00CA5843" w:rsidRDefault="00CA5843" w:rsidP="00CA5843">
      <w:pPr>
        <w:spacing w:line="500" w:lineRule="exact"/>
        <w:ind w:firstLineChars="2400" w:firstLine="5760"/>
        <w:jc w:val="distribute"/>
        <w:rPr>
          <w:rFonts w:ascii="仿宋_GB2312" w:eastAsia="仿宋_GB2312" w:hint="eastAsia"/>
          <w:sz w:val="24"/>
        </w:rPr>
      </w:pPr>
      <w:r w:rsidRPr="00CA5843">
        <w:rPr>
          <w:rFonts w:ascii="仿宋_GB2312" w:eastAsia="仿宋_GB2312" w:hint="eastAsia"/>
          <w:sz w:val="24"/>
        </w:rPr>
        <w:t>省物价局</w:t>
      </w:r>
    </w:p>
    <w:p w:rsidR="00CA5843" w:rsidRPr="00CA5843" w:rsidRDefault="00CA5843" w:rsidP="00CA5843">
      <w:pPr>
        <w:spacing w:line="500" w:lineRule="exact"/>
        <w:ind w:firstLineChars="200" w:firstLine="480"/>
        <w:jc w:val="right"/>
        <w:rPr>
          <w:rFonts w:ascii="仿宋_GB2312" w:eastAsia="仿宋_GB2312" w:hint="eastAsia"/>
          <w:sz w:val="24"/>
        </w:rPr>
      </w:pPr>
      <w:r w:rsidRPr="00CA5843">
        <w:rPr>
          <w:rFonts w:ascii="仿宋_GB2312" w:eastAsia="仿宋_GB2312" w:hint="eastAsia"/>
          <w:sz w:val="24"/>
        </w:rPr>
        <w:t>2017年5月26日</w:t>
      </w:r>
    </w:p>
    <w:p w:rsidR="00CA5843" w:rsidRPr="00CA5843" w:rsidRDefault="00CA5843" w:rsidP="00CA5843">
      <w:pPr>
        <w:spacing w:line="500" w:lineRule="exact"/>
        <w:ind w:firstLineChars="200" w:firstLine="480"/>
        <w:rPr>
          <w:rFonts w:ascii="仿宋_GB2312" w:eastAsia="仿宋_GB2312" w:hint="eastAsia"/>
          <w:sz w:val="24"/>
        </w:rPr>
      </w:pPr>
      <w:r w:rsidRPr="00CA5843">
        <w:rPr>
          <w:rFonts w:ascii="仿宋_GB2312" w:eastAsia="仿宋_GB2312" w:hint="eastAsia"/>
          <w:sz w:val="24"/>
        </w:rPr>
        <w:t>（此件公开发布）</w:t>
      </w:r>
    </w:p>
    <w:p w:rsidR="00CA5843" w:rsidRPr="00CA5843" w:rsidRDefault="00CA5843" w:rsidP="00CA5843">
      <w:pPr>
        <w:spacing w:line="500" w:lineRule="exact"/>
        <w:ind w:firstLineChars="200" w:firstLine="480"/>
        <w:rPr>
          <w:rFonts w:ascii="仿宋_GB2312" w:eastAsia="仿宋_GB2312" w:hint="eastAsia"/>
          <w:sz w:val="24"/>
        </w:rPr>
      </w:pPr>
    </w:p>
    <w:p w:rsidR="00CA5843" w:rsidRDefault="00CA5843" w:rsidP="00CA5843">
      <w:pPr>
        <w:spacing w:line="500" w:lineRule="exact"/>
        <w:ind w:firstLineChars="200" w:firstLine="560"/>
        <w:rPr>
          <w:rFonts w:ascii="仿宋_GB2312" w:eastAsia="仿宋_GB2312" w:hAnsi="Times New Roman" w:cs="文鼎小标宋简" w:hint="eastAsia"/>
          <w:color w:val="000000"/>
          <w:sz w:val="28"/>
          <w:szCs w:val="28"/>
        </w:rPr>
      </w:pPr>
    </w:p>
    <w:p w:rsidR="00CA5843" w:rsidRDefault="00CA5843" w:rsidP="00CA5843">
      <w:pPr>
        <w:spacing w:line="500" w:lineRule="exact"/>
        <w:ind w:firstLineChars="200" w:firstLine="560"/>
        <w:rPr>
          <w:rFonts w:ascii="仿宋_GB2312" w:eastAsia="仿宋_GB2312" w:hAnsi="Times New Roman" w:cs="文鼎小标宋简" w:hint="eastAsia"/>
          <w:color w:val="000000"/>
          <w:sz w:val="28"/>
          <w:szCs w:val="28"/>
        </w:rPr>
      </w:pPr>
    </w:p>
    <w:p w:rsidR="00CA5843" w:rsidRDefault="00CA5843" w:rsidP="00CA5843">
      <w:pPr>
        <w:spacing w:line="500" w:lineRule="exact"/>
        <w:ind w:firstLineChars="200" w:firstLine="560"/>
        <w:rPr>
          <w:rFonts w:ascii="仿宋_GB2312" w:eastAsia="仿宋_GB2312" w:hAnsi="Times New Roman" w:cs="文鼎小标宋简" w:hint="eastAsia"/>
          <w:color w:val="000000"/>
          <w:sz w:val="28"/>
          <w:szCs w:val="28"/>
        </w:rPr>
      </w:pPr>
    </w:p>
    <w:p w:rsidR="00CA5843" w:rsidRDefault="00CA5843" w:rsidP="00CA5843">
      <w:pPr>
        <w:spacing w:line="500" w:lineRule="exact"/>
        <w:ind w:firstLineChars="200" w:firstLine="560"/>
        <w:rPr>
          <w:rFonts w:ascii="仿宋_GB2312" w:eastAsia="仿宋_GB2312" w:hAnsi="Times New Roman" w:cs="文鼎小标宋简" w:hint="eastAsia"/>
          <w:color w:val="000000"/>
          <w:sz w:val="28"/>
          <w:szCs w:val="28"/>
        </w:rPr>
      </w:pPr>
    </w:p>
    <w:p w:rsidR="00CA5843" w:rsidRDefault="00CA5843" w:rsidP="00CA5843">
      <w:pPr>
        <w:spacing w:line="500" w:lineRule="exact"/>
        <w:rPr>
          <w:rFonts w:ascii="Times New Roman" w:eastAsia="方正小标宋简体" w:hAnsi="Times New Roman" w:cs="文鼎小标宋简" w:hint="eastAsia"/>
          <w:color w:val="000000"/>
          <w:sz w:val="28"/>
          <w:szCs w:val="28"/>
        </w:rPr>
      </w:pPr>
    </w:p>
    <w:p w:rsidR="00CA5843" w:rsidRDefault="00CA5843" w:rsidP="00CA5843">
      <w:pPr>
        <w:spacing w:line="500" w:lineRule="exact"/>
        <w:rPr>
          <w:rFonts w:ascii="Times New Roman" w:eastAsia="方正小标宋简体" w:hAnsi="Times New Roman" w:cs="文鼎小标宋简" w:hint="eastAsia"/>
          <w:color w:val="000000"/>
          <w:sz w:val="28"/>
          <w:szCs w:val="28"/>
        </w:rPr>
      </w:pPr>
    </w:p>
    <w:p w:rsidR="00CA5843" w:rsidRDefault="00CA5843" w:rsidP="00CA5843">
      <w:pPr>
        <w:spacing w:line="500" w:lineRule="exact"/>
        <w:rPr>
          <w:rFonts w:ascii="Times New Roman" w:eastAsia="方正小标宋简体" w:hAnsi="Times New Roman" w:cs="文鼎小标宋简" w:hint="eastAsia"/>
          <w:color w:val="000000"/>
          <w:sz w:val="28"/>
          <w:szCs w:val="28"/>
        </w:rPr>
      </w:pPr>
    </w:p>
    <w:p w:rsidR="00CA5843" w:rsidRDefault="00CA5843" w:rsidP="00CA5843">
      <w:pPr>
        <w:spacing w:line="500" w:lineRule="exact"/>
        <w:rPr>
          <w:rFonts w:ascii="Times New Roman" w:eastAsia="方正小标宋简体" w:hAnsi="Times New Roman" w:cs="文鼎小标宋简" w:hint="eastAsia"/>
          <w:color w:val="000000"/>
          <w:sz w:val="28"/>
          <w:szCs w:val="28"/>
        </w:rPr>
      </w:pPr>
    </w:p>
    <w:p w:rsidR="00007B77" w:rsidRPr="00CA5843" w:rsidRDefault="00007B77" w:rsidP="00CA5843"/>
    <w:sectPr w:rsidR="00007B77" w:rsidRPr="00CA5843" w:rsidSect="00F4124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87F9E" w:rsidRDefault="00587F9E" w:rsidP="006D6D52">
      <w:r>
        <w:separator/>
      </w:r>
    </w:p>
  </w:endnote>
  <w:endnote w:type="continuationSeparator" w:id="1">
    <w:p w:rsidR="00587F9E" w:rsidRDefault="00587F9E" w:rsidP="006D6D5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Arial Unicode MS"/>
    <w:charset w:val="86"/>
    <w:family w:val="script"/>
    <w:pitch w:val="default"/>
    <w:sig w:usb0="00000000" w:usb1="080E0000" w:usb2="00000000" w:usb3="00000000" w:csb0="00040000" w:csb1="00000000"/>
  </w:font>
  <w:font w:name="楷体_GB2312">
    <w:altName w:val="楷体"/>
    <w:charset w:val="86"/>
    <w:family w:val="modern"/>
    <w:pitch w:val="default"/>
    <w:sig w:usb0="00000001" w:usb1="080E0000" w:usb2="00000010" w:usb3="00000000" w:csb0="00040000" w:csb1="00000000"/>
  </w:font>
  <w:font w:name="仿宋_GB2312">
    <w:altName w:val="Arial Unicode MS"/>
    <w:charset w:val="86"/>
    <w:family w:val="modern"/>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文鼎小标宋简">
    <w:altName w:val="微软雅黑"/>
    <w:charset w:val="86"/>
    <w:family w:val="modern"/>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87F9E" w:rsidRDefault="00587F9E" w:rsidP="006D6D52">
      <w:r>
        <w:separator/>
      </w:r>
    </w:p>
  </w:footnote>
  <w:footnote w:type="continuationSeparator" w:id="1">
    <w:p w:rsidR="00587F9E" w:rsidRDefault="00587F9E" w:rsidP="006D6D5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D6D52"/>
    <w:rsid w:val="00007B77"/>
    <w:rsid w:val="00587F9E"/>
    <w:rsid w:val="006D6D52"/>
    <w:rsid w:val="00CA5843"/>
    <w:rsid w:val="00F4124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6D52"/>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D6D5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6D6D52"/>
    <w:rPr>
      <w:sz w:val="18"/>
      <w:szCs w:val="18"/>
    </w:rPr>
  </w:style>
  <w:style w:type="paragraph" w:styleId="a4">
    <w:name w:val="footer"/>
    <w:basedOn w:val="a"/>
    <w:link w:val="Char0"/>
    <w:uiPriority w:val="99"/>
    <w:semiHidden/>
    <w:unhideWhenUsed/>
    <w:rsid w:val="006D6D5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6D6D52"/>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562</Words>
  <Characters>3207</Characters>
  <Application>Microsoft Office Word</Application>
  <DocSecurity>0</DocSecurity>
  <Lines>26</Lines>
  <Paragraphs>7</Paragraphs>
  <ScaleCrop>false</ScaleCrop>
  <Company>Microsoft</Company>
  <LinksUpToDate>false</LinksUpToDate>
  <CharactersWithSpaces>3762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TL7050</dc:creator>
  <cp:keywords/>
  <dc:description/>
  <cp:lastModifiedBy>TL7050</cp:lastModifiedBy>
  <cp:revision>3</cp:revision>
  <dcterms:created xsi:type="dcterms:W3CDTF">2017-08-18T06:44:00Z</dcterms:created>
  <dcterms:modified xsi:type="dcterms:W3CDTF">2017-08-18T07:03:00Z</dcterms:modified>
</cp:coreProperties>
</file>