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6D" w:rsidRDefault="00893B6D" w:rsidP="00893B6D">
      <w:pPr>
        <w:pStyle w:val="a7"/>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国务院医改办等八部委</w:t>
      </w:r>
    </w:p>
    <w:p w:rsidR="00893B6D" w:rsidRDefault="00893B6D" w:rsidP="00893B6D">
      <w:pPr>
        <w:pStyle w:val="a7"/>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印发关于在公立医疗机构药品采购中</w:t>
      </w:r>
    </w:p>
    <w:p w:rsidR="00893B6D" w:rsidRDefault="00893B6D" w:rsidP="00893B6D">
      <w:pPr>
        <w:pStyle w:val="a7"/>
        <w:spacing w:line="50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推进“两票制”的实施意见（试行）的通知</w:t>
      </w:r>
    </w:p>
    <w:p w:rsidR="00893B6D" w:rsidRDefault="00893B6D" w:rsidP="00893B6D">
      <w:pPr>
        <w:pStyle w:val="a7"/>
        <w:spacing w:beforeLines="50" w:line="500" w:lineRule="exact"/>
        <w:jc w:val="center"/>
        <w:rPr>
          <w:rFonts w:ascii="楷体_GB2312" w:eastAsia="楷体_GB2312" w:hAnsi="仿宋_GB2312" w:cs="仿宋_GB2312" w:hint="eastAsia"/>
          <w:color w:val="000000"/>
          <w:sz w:val="28"/>
          <w:szCs w:val="28"/>
        </w:rPr>
      </w:pPr>
      <w:r>
        <w:rPr>
          <w:rFonts w:ascii="楷体_GB2312" w:eastAsia="楷体_GB2312" w:hAnsi="仿宋_GB2312" w:cs="仿宋_GB2312" w:hint="eastAsia"/>
          <w:color w:val="000000"/>
          <w:sz w:val="28"/>
          <w:szCs w:val="28"/>
        </w:rPr>
        <w:t>国医改办发〔2016〕4号</w:t>
      </w:r>
    </w:p>
    <w:p w:rsidR="00893B6D" w:rsidRDefault="00893B6D" w:rsidP="00893B6D">
      <w:pPr>
        <w:pStyle w:val="a7"/>
        <w:spacing w:line="500" w:lineRule="exact"/>
        <w:jc w:val="center"/>
        <w:rPr>
          <w:rFonts w:ascii="仿宋_GB2312" w:eastAsia="仿宋_GB2312" w:hAnsi="仿宋_GB2312" w:cs="仿宋_GB2312" w:hint="eastAsia"/>
          <w:color w:val="000000"/>
          <w:sz w:val="28"/>
          <w:szCs w:val="28"/>
        </w:rPr>
      </w:pPr>
    </w:p>
    <w:p w:rsidR="00893B6D" w:rsidRDefault="00893B6D" w:rsidP="00893B6D">
      <w:pPr>
        <w:pStyle w:val="a7"/>
        <w:spacing w:line="500" w:lineRule="exact"/>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各省、自治区、直辖市、新疆生产建设兵团医改领导小组办公室，卫生计生委（卫生局）、食品药品监督管理局、发展改革委、经信委、商务厅（局）、国家税务局、中医药管理局，福建省医保办：</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现将《关于在公立医疗机构药品采购中推行“</w:t>
      </w:r>
      <w:hyperlink r:id="rId6" w:history="1">
        <w:r>
          <w:rPr>
            <w:rStyle w:val="a5"/>
            <w:rFonts w:ascii="仿宋_GB2312" w:eastAsia="仿宋_GB2312" w:hAnsi="仿宋_GB2312" w:cs="仿宋_GB2312" w:hint="eastAsia"/>
            <w:color w:val="000000"/>
            <w:sz w:val="28"/>
            <w:szCs w:val="28"/>
          </w:rPr>
          <w:t>两票制</w:t>
        </w:r>
      </w:hyperlink>
      <w:r>
        <w:rPr>
          <w:rFonts w:ascii="仿宋_GB2312" w:eastAsia="仿宋_GB2312" w:hAnsi="仿宋_GB2312" w:cs="仿宋_GB2312" w:hint="eastAsia"/>
          <w:color w:val="000000"/>
          <w:sz w:val="28"/>
          <w:szCs w:val="28"/>
        </w:rPr>
        <w:t>”的实施意见（试行）》印发你们，请遵照执行。各地可结合实际制定实施细则，执行过程中出现的新情况和新问题，请及时向国务院医改办报告。国务院医改办将会同有关部门根据试行情况，进一步完善相关政策。</w:t>
      </w:r>
    </w:p>
    <w:p w:rsidR="00893B6D" w:rsidRDefault="00893B6D" w:rsidP="00893B6D">
      <w:pPr>
        <w:pStyle w:val="a7"/>
        <w:spacing w:line="500" w:lineRule="exact"/>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自本通知发布之日起，公立医疗机构新开展的药品采购活动须按照本通知规定执行。</w:t>
      </w:r>
    </w:p>
    <w:p w:rsidR="00893B6D" w:rsidRDefault="00893B6D" w:rsidP="00893B6D">
      <w:pPr>
        <w:pStyle w:val="a7"/>
        <w:spacing w:line="500" w:lineRule="exact"/>
        <w:ind w:firstLineChars="200" w:firstLine="560"/>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国务院医改办    国家卫生计生委</w:t>
      </w: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食品药品监管总局  国家发展改革委</w:t>
      </w:r>
    </w:p>
    <w:p w:rsidR="00893B6D" w:rsidRDefault="00893B6D" w:rsidP="00893B6D">
      <w:pPr>
        <w:pStyle w:val="a7"/>
        <w:wordWrap w:val="0"/>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工业和信息化部      商务部    </w:t>
      </w: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国家税务总局   国家中医药管理局</w:t>
      </w: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2016年12月26日</w:t>
      </w: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right"/>
        <w:rPr>
          <w:rFonts w:ascii="仿宋_GB2312" w:eastAsia="仿宋_GB2312" w:hAnsi="仿宋_GB2312" w:cs="仿宋_GB2312" w:hint="eastAsia"/>
          <w:color w:val="000000"/>
          <w:sz w:val="28"/>
          <w:szCs w:val="28"/>
        </w:rPr>
      </w:pPr>
    </w:p>
    <w:p w:rsidR="00893B6D" w:rsidRDefault="00893B6D" w:rsidP="00893B6D">
      <w:pPr>
        <w:pStyle w:val="a7"/>
        <w:spacing w:line="500" w:lineRule="exact"/>
        <w:jc w:val="center"/>
        <w:rPr>
          <w:rFonts w:ascii="黑体" w:eastAsia="黑体" w:hAnsi="方正小标宋简体" w:cs="方正小标宋简体" w:hint="eastAsia"/>
          <w:b/>
          <w:color w:val="000000"/>
          <w:sz w:val="36"/>
          <w:szCs w:val="36"/>
        </w:rPr>
      </w:pPr>
      <w:r>
        <w:rPr>
          <w:rStyle w:val="a6"/>
          <w:rFonts w:ascii="黑体" w:eastAsia="黑体" w:hAnsi="方正小标宋简体" w:cs="方正小标宋简体" w:hint="eastAsia"/>
          <w:b w:val="0"/>
          <w:color w:val="000000"/>
          <w:sz w:val="36"/>
          <w:szCs w:val="36"/>
        </w:rPr>
        <w:t>关于在公立医疗机构药品采购中推行</w:t>
      </w:r>
    </w:p>
    <w:p w:rsidR="00893B6D" w:rsidRDefault="00893B6D" w:rsidP="00893B6D">
      <w:pPr>
        <w:pStyle w:val="a7"/>
        <w:spacing w:line="500" w:lineRule="exact"/>
        <w:jc w:val="center"/>
        <w:rPr>
          <w:rStyle w:val="a6"/>
          <w:rFonts w:ascii="黑体" w:eastAsia="黑体" w:hAnsi="方正小标宋简体" w:cs="方正小标宋简体" w:hint="eastAsia"/>
          <w:b w:val="0"/>
          <w:color w:val="000000"/>
          <w:sz w:val="36"/>
          <w:szCs w:val="36"/>
        </w:rPr>
      </w:pPr>
      <w:r>
        <w:rPr>
          <w:rStyle w:val="a6"/>
          <w:rFonts w:ascii="黑体" w:eastAsia="黑体" w:hAnsi="方正小标宋简体" w:cs="方正小标宋简体" w:hint="eastAsia"/>
          <w:b w:val="0"/>
          <w:color w:val="000000"/>
          <w:sz w:val="36"/>
          <w:szCs w:val="36"/>
        </w:rPr>
        <w:lastRenderedPageBreak/>
        <w:t>“两票制”的实施意见（试行）</w:t>
      </w:r>
    </w:p>
    <w:p w:rsidR="00893B6D" w:rsidRDefault="00893B6D" w:rsidP="00893B6D">
      <w:pPr>
        <w:pStyle w:val="a7"/>
        <w:spacing w:line="500" w:lineRule="exact"/>
        <w:jc w:val="center"/>
        <w:rPr>
          <w:rFonts w:ascii="仿宋_GB2312" w:eastAsia="仿宋_GB2312" w:hAnsi="仿宋_GB2312" w:cs="仿宋_GB2312" w:hint="eastAsia"/>
          <w:color w:val="000000"/>
          <w:sz w:val="28"/>
          <w:szCs w:val="28"/>
        </w:rPr>
      </w:pP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为贯彻落实《中共中央办公厅 国务院办公厅转发&lt;国务院深化医药卫生体制改革领导小组关于进一步推广深化医药卫生体制改革经验的若干意见&gt;的通知（厅字〔2016〕36号）》和《国务院办公厅关于印发深化医药卫生体制改革2016年重点工作任务的通知》（国办发〔2016〕26号）精神，推动在公立医疗机构药品采购中落实“两票制”，制定本实施意见。</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一、充分认识推行“两票制”重要意义</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在公立医疗机构药品采购中推行“两票制”是深化医药卫生体制改革、促进医药产业健康发展的重大举措，是规范药品流通秩序、压缩流通环节、降低虚高药价的重要抓手，是净化流通环境、打击“过票洗钱”、强化医药市场监督管理的有效手段，是保障城乡居民用药安全、维护人民健康的必然要求。各地区、各部门要站在维护国家和人民群众根本利益的高度，从有利于促进医药产业转型升级发展的大局出发，把思想和行动统一到中央决策上来，按照职责分工，主动作为，敢于担当，密切配合，切实推动“两票制”落地见效。</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二、“两票制”的界定</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两票制”是指药品生产企业到流通企业开一次发票，流通企业到医疗机构开一次发票。药品生产企业或科工贸一体化的集团型企业设立的仅销售本企业（集团）药品的全资或控股商业公司（全国仅限1家商业公司）、境外药品国内总代理（全国仅限1家国内总代理）可视同生产企业。药品流通集团型企业内部向全资（控股）子公司或全资（控股）子公司之间调拨药品可不视为一票，但最多允许开一次发票。药品生产、流通企业要按照公平、合法和诚实信用原则合理确定加价水平。鼓励公立医疗机构与药品生产企业直接结算药品货款、药品生产企业与流通企业结算配送费用。</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为应对自然灾害、重大疫情、重大突发事件和病人急（抢）救等特殊情况，紧急采购药品或国家医药储备药品，可特殊处理。</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麻醉药品和第一类精神药品的流通经营仍按国家现行规定执行。</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三、“两票制”实施范围</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公立医疗机构药品采购中逐步推行“两票制”，鼓励其他医疗机构药品采购中推行“两票制”。综合医改试点省（区、市）和公立医院改革试点城市要率先推行“两票制”，鼓励其他地区执行“两票制”，争取到2018年在全国全面推开。</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四、严格执行药品购销票据管理规定</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药品生产、流通企业销售药品，应当按照发票管理有关规定开具增值税专用发票或者增值税普通发票（以下统称“发票”），项目要填写齐全。所销售药品还应当按照药品经营质量管理规范（药品GSP）要求附符合规定的随货同行单，发票（以及清单，下同）的购、销方名称应当与随货同行单、付款流向一致、金额一致。</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药品流通企业购进药品，应主动向药品生产企业索要发票，发票必须由药品生产企业开具。到货验收时，应验明发票、供货方随货同行单与实际购进药品的品种、规格、数量等，核对一致并建立购进药品验收记录，做到票、货、账相符。对发票和随货同行单不符合国家有关规定要求，或者发票、随货同行单和购进药品之间内容不相符的，不得验收入库。药品购销中发生的发票及相关票据，应当按照有关规定保存。</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在公立医疗机构药品采购中推行“两票制”的地区，集中采购机构编制采购文件时，要将执行“两票制”作为必备条件。对于招标采购的药品，要验明药品生产企业的资质，由药品生产企业直接投标。参与药品集中采购的药品企业要在标书中作出执行“两票制”的承诺，否则投标无效；实行其他采购方式采购药品，也必须在采购合同中明确“两票制”的有关要求。</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公立医疗机构在药品验收入库时，必须验明票、货、账三者一致方可入库、使用，不仅要向配送药品的流通企业索要、验证发票，还应当要求流通企业出具加盖印章的由生产企业提供的进货发票复印件，两张发票的药品流通企业名、药品批号等相关内容互相印证，且作为公立医疗机构支付药品货款凭证，纳入财务档案管理。每个药品品种的进货发票复印件至少提供一次。鼓励有条件的地区使用电子发票，通过信息化手段验证“两票制”。</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五、创造条件支持“两票制”的落实</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地、各有关部门要积极为“两票制”落地创造有利条件。要打破利益藩篱，破除地方保护，加快清理和废止在企业开办登记、药品采购、跨区域经营、配送商选择、连锁经营等方面存在的阻碍药品流通行业健康发展的不合理政策和规定。地方政府要支持网络体系全、质量信誉好、配送能力强的大型药品流通企业到当地开展药品配送工作。支持建设全国性、区域性的药品物流园区和配送中心，推进药品流通企业仓储资源和运输资源有效整合，多仓协同配送，允许药品流通企业异地建仓，在省域内跨地区使用本企业符合条件的药品仓库。按照远近结合、城乡联动的原则，鼓励支持区域药品配送城乡一体化，打通乡村药品配送“最后一公里”。为特别偏远、交通不便的乡（镇）、村医疗卫生机构配送药品，允许药品流通企业在“两票制”基础上再开一次药品购销发票，以保障基层药品的有效供应。</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六、切实加强“两票制”落实情况的监督检查</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各省（区、市）药品集中采购机构要加强药品集中采购工作监督管理，对不按规定执行“两票制”要求的药品生产企业、流通企业，取消投标、中标和配送资格，并列入药品采购不良记录。</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卫生计生、中医药行政部门要加强对公立医疗机构执行“两票制”的监督检查，对索票（证）不严、“两票制”落实不到位、拖欠货款、有令不行的医疗机构要通报批评，直到追究相关人员责任。</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lastRenderedPageBreak/>
        <w:t>食品药品监督管理部门对药品生产、流通企业进行监督检查时，除检查企业落实《药品流通监督管理办法》和《药品经营质量管理规范》等有关规定外，还应当将企业实施“两票制”情况纳入检查范围。对企业违反“两票制”要求的情况，食品药品监管部门应当及时通报所在省份药品集中采购机构。涉嫌犯罪的，依法移送公安机关。税务部门要加强对药品生产、流通企业和医疗机构的发票管理，依法加大对偷逃税行为的稽查力度。</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相关部门要充分利用信息化手段，加强“两票制”执行情况的监督检查，建立健全跨部门、跨区域监管联动响应和协作机制，推动药品集中采购平台（公共资源交易平台）、药品追溯体系和诚信体系建设平台等互联互通、数据共享，实现违法线索互联、监管标准互通、处理结果互认。推进和加强信息公开、公示，广泛接受社会监督。国家相关部门将适时组织开展“两票制”落实情况的专项监督检查。</w:t>
      </w:r>
    </w:p>
    <w:p w:rsidR="00893B6D" w:rsidRDefault="00893B6D" w:rsidP="00893B6D">
      <w:pPr>
        <w:pStyle w:val="a7"/>
        <w:spacing w:line="500" w:lineRule="exact"/>
        <w:ind w:firstLineChars="200" w:firstLine="560"/>
        <w:jc w:val="both"/>
        <w:rPr>
          <w:rFonts w:ascii="黑体" w:eastAsia="黑体" w:hAnsi="仿宋_GB2312" w:cs="仿宋_GB2312" w:hint="eastAsia"/>
          <w:b/>
          <w:color w:val="000000"/>
          <w:sz w:val="28"/>
          <w:szCs w:val="28"/>
        </w:rPr>
      </w:pPr>
      <w:r>
        <w:rPr>
          <w:rStyle w:val="a6"/>
          <w:rFonts w:ascii="黑体" w:eastAsia="黑体" w:hAnsi="仿宋_GB2312" w:cs="仿宋_GB2312" w:hint="eastAsia"/>
          <w:b w:val="0"/>
          <w:color w:val="000000"/>
          <w:sz w:val="28"/>
          <w:szCs w:val="28"/>
        </w:rPr>
        <w:t>七、加强政策宣传</w:t>
      </w:r>
    </w:p>
    <w:p w:rsidR="00893B6D" w:rsidRDefault="00893B6D" w:rsidP="00893B6D">
      <w:pPr>
        <w:pStyle w:val="a7"/>
        <w:spacing w:line="500" w:lineRule="exact"/>
        <w:ind w:firstLineChars="200" w:firstLine="560"/>
        <w:jc w:val="both"/>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各地要加强政策解读、宣传和引导，采取通俗易懂、生动形象的方式，广泛宣传推行“两票制”的目的、做法和意义，积极回应社会关切，为推行“两票制”营造良好舆论氛围。</w:t>
      </w: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893B6D" w:rsidRDefault="00893B6D" w:rsidP="00893B6D">
      <w:pPr>
        <w:spacing w:line="500" w:lineRule="exact"/>
        <w:rPr>
          <w:rFonts w:hint="eastAsia"/>
          <w:color w:val="000000"/>
          <w:sz w:val="28"/>
          <w:szCs w:val="28"/>
        </w:rPr>
      </w:pPr>
    </w:p>
    <w:p w:rsidR="00987447" w:rsidRPr="00893B6D" w:rsidRDefault="00987447"/>
    <w:sectPr w:rsidR="00987447" w:rsidRPr="00893B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47" w:rsidRDefault="00987447" w:rsidP="00893B6D">
      <w:r>
        <w:separator/>
      </w:r>
    </w:p>
  </w:endnote>
  <w:endnote w:type="continuationSeparator" w:id="1">
    <w:p w:rsidR="00987447" w:rsidRDefault="00987447" w:rsidP="00893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47" w:rsidRDefault="00987447" w:rsidP="00893B6D">
      <w:r>
        <w:separator/>
      </w:r>
    </w:p>
  </w:footnote>
  <w:footnote w:type="continuationSeparator" w:id="1">
    <w:p w:rsidR="00987447" w:rsidRDefault="00987447" w:rsidP="00893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B6D"/>
    <w:rsid w:val="00893B6D"/>
    <w:rsid w:val="00987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6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B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3B6D"/>
    <w:rPr>
      <w:sz w:val="18"/>
      <w:szCs w:val="18"/>
    </w:rPr>
  </w:style>
  <w:style w:type="paragraph" w:styleId="a4">
    <w:name w:val="footer"/>
    <w:basedOn w:val="a"/>
    <w:link w:val="Char0"/>
    <w:uiPriority w:val="99"/>
    <w:semiHidden/>
    <w:unhideWhenUsed/>
    <w:rsid w:val="00893B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3B6D"/>
    <w:rPr>
      <w:sz w:val="18"/>
      <w:szCs w:val="18"/>
    </w:rPr>
  </w:style>
  <w:style w:type="character" w:styleId="a5">
    <w:name w:val="Hyperlink"/>
    <w:basedOn w:val="a0"/>
    <w:rsid w:val="00893B6D"/>
    <w:rPr>
      <w:color w:val="0000FF"/>
      <w:u w:val="single"/>
    </w:rPr>
  </w:style>
  <w:style w:type="character" w:styleId="a6">
    <w:name w:val="Strong"/>
    <w:basedOn w:val="a0"/>
    <w:qFormat/>
    <w:rsid w:val="00893B6D"/>
    <w:rPr>
      <w:rFonts w:cs="Times New Roman"/>
      <w:b/>
    </w:rPr>
  </w:style>
  <w:style w:type="paragraph" w:styleId="a7">
    <w:name w:val="Normal (Web)"/>
    <w:basedOn w:val="a"/>
    <w:rsid w:val="00893B6D"/>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healthcare.com/api/search/&#20004;&#31080;&#2104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2659</Characters>
  <Application>Microsoft Office Word</Application>
  <DocSecurity>0</DocSecurity>
  <Lines>22</Lines>
  <Paragraphs>6</Paragraphs>
  <ScaleCrop>false</ScaleCrop>
  <Company>Microsoft</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2017-08-18T06:20:00Z</dcterms:created>
  <dcterms:modified xsi:type="dcterms:W3CDTF">2017-08-18T06:20:00Z</dcterms:modified>
</cp:coreProperties>
</file>